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DEA18" w14:textId="346ECD39" w:rsidR="004743F7" w:rsidRPr="0084282D" w:rsidRDefault="004743F7" w:rsidP="00E74427">
      <w:pPr>
        <w:ind w:left="142"/>
        <w:jc w:val="center"/>
        <w:rPr>
          <w:rFonts w:asciiTheme="majorHAnsi" w:hAnsiTheme="majorHAnsi" w:cstheme="majorHAnsi"/>
          <w:b/>
          <w:bCs/>
          <w:sz w:val="24"/>
          <w:szCs w:val="24"/>
        </w:rPr>
      </w:pPr>
      <w:r w:rsidRPr="0084282D">
        <w:rPr>
          <w:rFonts w:asciiTheme="majorHAnsi" w:hAnsiTheme="majorHAnsi" w:cstheme="majorHAnsi"/>
          <w:b/>
          <w:bCs/>
          <w:sz w:val="24"/>
          <w:szCs w:val="24"/>
        </w:rPr>
        <w:t>APPEL À COMMUNICATIONS</w:t>
      </w:r>
    </w:p>
    <w:p w14:paraId="7E2BDFDD" w14:textId="47203644" w:rsidR="004743F7" w:rsidRPr="0084282D" w:rsidRDefault="004743F7" w:rsidP="00895B73">
      <w:pPr>
        <w:ind w:left="-142" w:firstLine="284"/>
        <w:jc w:val="center"/>
        <w:rPr>
          <w:rFonts w:asciiTheme="majorHAnsi" w:hAnsiTheme="majorHAnsi" w:cstheme="majorHAnsi"/>
          <w:b/>
          <w:bCs/>
          <w:sz w:val="24"/>
          <w:szCs w:val="24"/>
        </w:rPr>
      </w:pPr>
      <w:r w:rsidRPr="0084282D">
        <w:rPr>
          <w:rFonts w:asciiTheme="majorHAnsi" w:hAnsiTheme="majorHAnsi" w:cstheme="majorHAnsi"/>
          <w:b/>
          <w:bCs/>
          <w:sz w:val="24"/>
          <w:szCs w:val="24"/>
        </w:rPr>
        <w:t>Colloque international</w:t>
      </w:r>
    </w:p>
    <w:p w14:paraId="0E40DE06" w14:textId="2C7B5001" w:rsidR="007056D8" w:rsidRPr="0084282D" w:rsidRDefault="0010012F" w:rsidP="00895B73">
      <w:pPr>
        <w:ind w:left="-142" w:firstLine="284"/>
        <w:jc w:val="center"/>
        <w:rPr>
          <w:rFonts w:asciiTheme="majorHAnsi" w:hAnsiTheme="majorHAnsi" w:cstheme="majorHAnsi"/>
          <w:b/>
          <w:bCs/>
          <w:sz w:val="24"/>
          <w:szCs w:val="24"/>
        </w:rPr>
      </w:pPr>
      <w:r w:rsidRPr="0084282D">
        <w:rPr>
          <w:rFonts w:asciiTheme="majorHAnsi" w:hAnsiTheme="majorHAnsi" w:cstheme="majorHAnsi"/>
          <w:b/>
          <w:bCs/>
          <w:sz w:val="24"/>
          <w:szCs w:val="24"/>
        </w:rPr>
        <w:t xml:space="preserve"> Les dynamiques familiales </w:t>
      </w:r>
      <w:r w:rsidR="004858F4" w:rsidRPr="0084282D">
        <w:rPr>
          <w:rFonts w:asciiTheme="majorHAnsi" w:hAnsiTheme="majorHAnsi" w:cstheme="majorHAnsi"/>
          <w:b/>
          <w:bCs/>
          <w:sz w:val="24"/>
          <w:szCs w:val="24"/>
        </w:rPr>
        <w:t xml:space="preserve">dans les sociétés francophones d’Europe et d’Amérique du </w:t>
      </w:r>
      <w:r w:rsidR="00E74427" w:rsidRPr="0084282D">
        <w:rPr>
          <w:rFonts w:asciiTheme="majorHAnsi" w:hAnsiTheme="majorHAnsi" w:cstheme="majorHAnsi"/>
          <w:b/>
          <w:bCs/>
          <w:sz w:val="24"/>
          <w:szCs w:val="24"/>
        </w:rPr>
        <w:t>Nord :</w:t>
      </w:r>
      <w:r w:rsidR="00FC506B" w:rsidRPr="0084282D">
        <w:rPr>
          <w:rFonts w:asciiTheme="majorHAnsi" w:hAnsiTheme="majorHAnsi" w:cstheme="majorHAnsi"/>
          <w:b/>
          <w:bCs/>
          <w:sz w:val="24"/>
          <w:szCs w:val="24"/>
        </w:rPr>
        <w:t xml:space="preserve"> perspectives croisées en histoire des familles du XVII</w:t>
      </w:r>
      <w:r w:rsidR="00FC506B" w:rsidRPr="0084282D">
        <w:rPr>
          <w:rFonts w:asciiTheme="majorHAnsi" w:hAnsiTheme="majorHAnsi" w:cstheme="majorHAnsi"/>
          <w:b/>
          <w:bCs/>
          <w:sz w:val="24"/>
          <w:szCs w:val="24"/>
          <w:vertAlign w:val="superscript"/>
        </w:rPr>
        <w:t>e</w:t>
      </w:r>
      <w:r w:rsidR="00FC506B" w:rsidRPr="0084282D">
        <w:rPr>
          <w:rFonts w:asciiTheme="majorHAnsi" w:hAnsiTheme="majorHAnsi" w:cstheme="majorHAnsi"/>
          <w:b/>
          <w:bCs/>
          <w:sz w:val="24"/>
          <w:szCs w:val="24"/>
        </w:rPr>
        <w:t xml:space="preserve"> siècle au commencement du XX</w:t>
      </w:r>
      <w:r w:rsidR="00FC506B" w:rsidRPr="0084282D">
        <w:rPr>
          <w:rFonts w:asciiTheme="majorHAnsi" w:hAnsiTheme="majorHAnsi" w:cstheme="majorHAnsi"/>
          <w:b/>
          <w:bCs/>
          <w:sz w:val="24"/>
          <w:szCs w:val="24"/>
          <w:vertAlign w:val="superscript"/>
        </w:rPr>
        <w:t>e</w:t>
      </w:r>
      <w:r w:rsidR="00FC506B" w:rsidRPr="0084282D">
        <w:rPr>
          <w:rFonts w:asciiTheme="majorHAnsi" w:hAnsiTheme="majorHAnsi" w:cstheme="majorHAnsi"/>
          <w:b/>
          <w:bCs/>
          <w:sz w:val="24"/>
          <w:szCs w:val="24"/>
        </w:rPr>
        <w:t xml:space="preserve"> siècle </w:t>
      </w:r>
    </w:p>
    <w:p w14:paraId="79C1E60B" w14:textId="52B83C7C" w:rsidR="00FC506B" w:rsidRPr="0084282D" w:rsidRDefault="00E74427" w:rsidP="00E74427">
      <w:pPr>
        <w:ind w:left="142"/>
        <w:jc w:val="center"/>
        <w:rPr>
          <w:rFonts w:asciiTheme="majorHAnsi" w:hAnsiTheme="majorHAnsi" w:cstheme="majorHAnsi"/>
          <w:b/>
          <w:bCs/>
          <w:sz w:val="24"/>
          <w:szCs w:val="24"/>
        </w:rPr>
      </w:pPr>
      <w:r w:rsidRPr="0084282D">
        <w:rPr>
          <w:rFonts w:asciiTheme="majorHAnsi" w:hAnsiTheme="majorHAnsi" w:cstheme="majorHAnsi"/>
          <w:b/>
          <w:bCs/>
          <w:sz w:val="24"/>
          <w:szCs w:val="24"/>
        </w:rPr>
        <w:t>20 au 22</w:t>
      </w:r>
      <w:r w:rsidR="00FC506B" w:rsidRPr="0084282D">
        <w:rPr>
          <w:rFonts w:asciiTheme="majorHAnsi" w:hAnsiTheme="majorHAnsi" w:cstheme="majorHAnsi"/>
          <w:b/>
          <w:bCs/>
          <w:sz w:val="24"/>
          <w:szCs w:val="24"/>
        </w:rPr>
        <w:t xml:space="preserve"> mai 2026, Université de Sherbrooke, Québec</w:t>
      </w:r>
      <w:r w:rsidRPr="0084282D">
        <w:rPr>
          <w:rFonts w:asciiTheme="majorHAnsi" w:hAnsiTheme="majorHAnsi" w:cstheme="majorHAnsi"/>
          <w:b/>
          <w:bCs/>
          <w:sz w:val="24"/>
          <w:szCs w:val="24"/>
        </w:rPr>
        <w:t>, Canada</w:t>
      </w:r>
    </w:p>
    <w:p w14:paraId="3D11228B" w14:textId="6E9348E2" w:rsidR="00814A1B" w:rsidRPr="0084282D" w:rsidRDefault="00814A1B" w:rsidP="002F77BB">
      <w:pPr>
        <w:jc w:val="both"/>
        <w:rPr>
          <w:rFonts w:asciiTheme="majorHAnsi" w:hAnsiTheme="majorHAnsi" w:cstheme="majorHAnsi"/>
          <w:b/>
          <w:bCs/>
          <w:sz w:val="24"/>
          <w:szCs w:val="24"/>
        </w:rPr>
      </w:pPr>
      <w:r w:rsidRPr="0084282D">
        <w:rPr>
          <w:rFonts w:asciiTheme="majorHAnsi" w:hAnsiTheme="majorHAnsi" w:cstheme="majorHAnsi"/>
          <w:b/>
          <w:bCs/>
          <w:sz w:val="24"/>
          <w:szCs w:val="24"/>
        </w:rPr>
        <w:t>Résumé :</w:t>
      </w:r>
    </w:p>
    <w:p w14:paraId="14EEBB49" w14:textId="745F07E4" w:rsidR="0091102E" w:rsidRDefault="00814A1B" w:rsidP="002F77BB">
      <w:pPr>
        <w:jc w:val="both"/>
        <w:rPr>
          <w:rFonts w:asciiTheme="majorHAnsi" w:hAnsiTheme="majorHAnsi" w:cstheme="majorHAnsi"/>
          <w:sz w:val="24"/>
          <w:szCs w:val="24"/>
        </w:rPr>
      </w:pPr>
      <w:r w:rsidRPr="0084282D">
        <w:rPr>
          <w:rFonts w:asciiTheme="majorHAnsi" w:hAnsiTheme="majorHAnsi" w:cstheme="majorHAnsi"/>
          <w:sz w:val="24"/>
          <w:szCs w:val="24"/>
        </w:rPr>
        <w:t>Dans l</w:t>
      </w:r>
      <w:r w:rsidR="0091102E">
        <w:rPr>
          <w:rFonts w:asciiTheme="majorHAnsi" w:hAnsiTheme="majorHAnsi" w:cstheme="majorHAnsi"/>
          <w:sz w:val="24"/>
          <w:szCs w:val="24"/>
        </w:rPr>
        <w:t>’esprit d’une continuité avec l</w:t>
      </w:r>
      <w:r w:rsidRPr="0084282D">
        <w:rPr>
          <w:rFonts w:asciiTheme="majorHAnsi" w:hAnsiTheme="majorHAnsi" w:cstheme="majorHAnsi"/>
          <w:sz w:val="24"/>
          <w:szCs w:val="24"/>
        </w:rPr>
        <w:t>es colloques franco-québécois</w:t>
      </w:r>
      <w:r w:rsidR="005639EA" w:rsidRPr="0084282D">
        <w:rPr>
          <w:rFonts w:asciiTheme="majorHAnsi" w:hAnsiTheme="majorHAnsi" w:cstheme="majorHAnsi"/>
          <w:sz w:val="24"/>
          <w:szCs w:val="24"/>
        </w:rPr>
        <w:t xml:space="preserve"> des années 1980-2000</w:t>
      </w:r>
      <w:r w:rsidR="0091102E">
        <w:rPr>
          <w:rFonts w:asciiTheme="majorHAnsi" w:hAnsiTheme="majorHAnsi" w:cstheme="majorHAnsi"/>
          <w:sz w:val="24"/>
          <w:szCs w:val="24"/>
        </w:rPr>
        <w:t>,</w:t>
      </w:r>
      <w:r w:rsidRPr="0084282D">
        <w:rPr>
          <w:rFonts w:asciiTheme="majorHAnsi" w:hAnsiTheme="majorHAnsi" w:cstheme="majorHAnsi"/>
          <w:sz w:val="24"/>
          <w:szCs w:val="24"/>
        </w:rPr>
        <w:t xml:space="preserve"> qui ont </w:t>
      </w:r>
      <w:r w:rsidR="0091102E">
        <w:rPr>
          <w:rFonts w:asciiTheme="majorHAnsi" w:hAnsiTheme="majorHAnsi" w:cstheme="majorHAnsi"/>
          <w:sz w:val="24"/>
          <w:szCs w:val="24"/>
        </w:rPr>
        <w:t xml:space="preserve">largement </w:t>
      </w:r>
      <w:r w:rsidRPr="0084282D">
        <w:rPr>
          <w:rFonts w:asciiTheme="majorHAnsi" w:hAnsiTheme="majorHAnsi" w:cstheme="majorHAnsi"/>
          <w:sz w:val="24"/>
          <w:szCs w:val="24"/>
        </w:rPr>
        <w:t>contribué à dynamiser la recherche en histoire sociale et économique, le</w:t>
      </w:r>
      <w:r w:rsidR="00091BDA" w:rsidRPr="0084282D">
        <w:rPr>
          <w:rFonts w:asciiTheme="majorHAnsi" w:hAnsiTheme="majorHAnsi" w:cstheme="majorHAnsi"/>
          <w:sz w:val="24"/>
          <w:szCs w:val="24"/>
        </w:rPr>
        <w:t xml:space="preserve"> présent</w:t>
      </w:r>
      <w:r w:rsidRPr="0084282D">
        <w:rPr>
          <w:rFonts w:asciiTheme="majorHAnsi" w:hAnsiTheme="majorHAnsi" w:cstheme="majorHAnsi"/>
          <w:sz w:val="24"/>
          <w:szCs w:val="24"/>
        </w:rPr>
        <w:t xml:space="preserve"> colloque invite à poursuivre la réflexion sur les dynamiques familiales dans les sociétés francophones d’Europe et d’Amérique du Nord</w:t>
      </w:r>
      <w:r w:rsidR="0091102E">
        <w:rPr>
          <w:rFonts w:asciiTheme="majorHAnsi" w:hAnsiTheme="majorHAnsi" w:cstheme="majorHAnsi"/>
          <w:sz w:val="24"/>
          <w:szCs w:val="24"/>
        </w:rPr>
        <w:t>. Il couvre une période allant</w:t>
      </w:r>
      <w:r w:rsidR="00091BDA" w:rsidRPr="0084282D">
        <w:rPr>
          <w:rFonts w:asciiTheme="majorHAnsi" w:hAnsiTheme="majorHAnsi" w:cstheme="majorHAnsi"/>
          <w:sz w:val="24"/>
          <w:szCs w:val="24"/>
        </w:rPr>
        <w:t xml:space="preserve"> du </w:t>
      </w:r>
      <w:r w:rsidR="005639EA" w:rsidRPr="0084282D">
        <w:rPr>
          <w:rFonts w:asciiTheme="majorHAnsi" w:hAnsiTheme="majorHAnsi" w:cstheme="majorHAnsi"/>
          <w:sz w:val="24"/>
          <w:szCs w:val="24"/>
        </w:rPr>
        <w:t>XVII</w:t>
      </w:r>
      <w:r w:rsidR="00091BDA" w:rsidRPr="0084282D">
        <w:rPr>
          <w:rFonts w:asciiTheme="majorHAnsi" w:hAnsiTheme="majorHAnsi" w:cstheme="majorHAnsi"/>
          <w:sz w:val="24"/>
          <w:szCs w:val="24"/>
          <w:vertAlign w:val="superscript"/>
        </w:rPr>
        <w:t>e</w:t>
      </w:r>
      <w:r w:rsidR="00091BDA" w:rsidRPr="0084282D">
        <w:rPr>
          <w:rFonts w:asciiTheme="majorHAnsi" w:hAnsiTheme="majorHAnsi" w:cstheme="majorHAnsi"/>
          <w:sz w:val="24"/>
          <w:szCs w:val="24"/>
        </w:rPr>
        <w:t xml:space="preserve"> siècle, moment où s’amorcent les transferts de population de France vers le Canada, jusqu’au tournant du </w:t>
      </w:r>
      <w:r w:rsidR="005639EA" w:rsidRPr="0084282D">
        <w:rPr>
          <w:rFonts w:asciiTheme="majorHAnsi" w:hAnsiTheme="majorHAnsi" w:cstheme="majorHAnsi"/>
          <w:sz w:val="24"/>
          <w:szCs w:val="24"/>
        </w:rPr>
        <w:t>XX</w:t>
      </w:r>
      <w:r w:rsidR="00091BDA" w:rsidRPr="0084282D">
        <w:rPr>
          <w:rFonts w:asciiTheme="majorHAnsi" w:hAnsiTheme="majorHAnsi" w:cstheme="majorHAnsi"/>
          <w:sz w:val="24"/>
          <w:szCs w:val="24"/>
          <w:vertAlign w:val="superscript"/>
        </w:rPr>
        <w:t>e</w:t>
      </w:r>
      <w:r w:rsidR="00091BDA" w:rsidRPr="0084282D">
        <w:rPr>
          <w:rFonts w:asciiTheme="majorHAnsi" w:hAnsiTheme="majorHAnsi" w:cstheme="majorHAnsi"/>
          <w:sz w:val="24"/>
          <w:szCs w:val="24"/>
        </w:rPr>
        <w:t xml:space="preserve"> siècle, caractérisé par des transformations structurelles liées entres autres à l’urbanisation. </w:t>
      </w:r>
      <w:r w:rsidR="0091102E">
        <w:rPr>
          <w:rFonts w:asciiTheme="majorHAnsi" w:hAnsiTheme="majorHAnsi" w:cstheme="majorHAnsi"/>
          <w:sz w:val="24"/>
          <w:szCs w:val="24"/>
        </w:rPr>
        <w:t>S’inscrivant d</w:t>
      </w:r>
      <w:r w:rsidR="00091BDA" w:rsidRPr="0084282D">
        <w:rPr>
          <w:rFonts w:asciiTheme="majorHAnsi" w:hAnsiTheme="majorHAnsi" w:cstheme="majorHAnsi"/>
          <w:sz w:val="24"/>
          <w:szCs w:val="24"/>
        </w:rPr>
        <w:t>ans une perspective d’histoire croisée, le colloque invite à soumettre des propositions qui interpellent l’histoire des familles, dans l’un ou l’autre de ces espaces, avec pour objectif de cerner la diversité des expériences, tant en milieu rural qu’urbain, au gré des contextes sociaux, politiques et juridiques variés et évolutifs</w:t>
      </w:r>
      <w:r w:rsidR="005639EA" w:rsidRPr="0084282D">
        <w:rPr>
          <w:rFonts w:asciiTheme="majorHAnsi" w:hAnsiTheme="majorHAnsi" w:cstheme="majorHAnsi"/>
          <w:sz w:val="24"/>
          <w:szCs w:val="24"/>
        </w:rPr>
        <w:t xml:space="preserve"> qui marquent les sociétés francophones d’Europe (incluant la Suisse et la Belgique) et d’Amérique du Nord (Québec et francophonies nord-américaines)</w:t>
      </w:r>
      <w:r w:rsidR="00091BDA" w:rsidRPr="0084282D">
        <w:rPr>
          <w:rFonts w:asciiTheme="majorHAnsi" w:hAnsiTheme="majorHAnsi" w:cstheme="majorHAnsi"/>
          <w:sz w:val="24"/>
          <w:szCs w:val="24"/>
        </w:rPr>
        <w:t xml:space="preserve">. </w:t>
      </w:r>
      <w:r w:rsidR="005639EA" w:rsidRPr="0084282D">
        <w:rPr>
          <w:rFonts w:asciiTheme="majorHAnsi" w:hAnsiTheme="majorHAnsi" w:cstheme="majorHAnsi"/>
          <w:sz w:val="24"/>
          <w:szCs w:val="24"/>
        </w:rPr>
        <w:t>Les communications pourront intervenir dans l’une des t</w:t>
      </w:r>
      <w:r w:rsidR="00091BDA" w:rsidRPr="0084282D">
        <w:rPr>
          <w:rFonts w:asciiTheme="majorHAnsi" w:hAnsiTheme="majorHAnsi" w:cstheme="majorHAnsi"/>
          <w:sz w:val="24"/>
          <w:szCs w:val="24"/>
        </w:rPr>
        <w:t xml:space="preserve">rois thématiques centrales </w:t>
      </w:r>
      <w:r w:rsidR="005639EA" w:rsidRPr="0084282D">
        <w:rPr>
          <w:rFonts w:asciiTheme="majorHAnsi" w:hAnsiTheme="majorHAnsi" w:cstheme="majorHAnsi"/>
          <w:sz w:val="24"/>
          <w:szCs w:val="24"/>
        </w:rPr>
        <w:t xml:space="preserve">du colloque : </w:t>
      </w:r>
    </w:p>
    <w:p w14:paraId="2DA86233" w14:textId="59AF5BFA" w:rsidR="0091102E" w:rsidRDefault="005639EA" w:rsidP="0091102E">
      <w:pPr>
        <w:spacing w:after="0" w:line="240" w:lineRule="auto"/>
        <w:ind w:firstLine="708"/>
        <w:jc w:val="both"/>
        <w:rPr>
          <w:rFonts w:asciiTheme="majorHAnsi" w:eastAsia="Times New Roman" w:hAnsiTheme="majorHAnsi" w:cstheme="majorHAnsi"/>
          <w:sz w:val="24"/>
          <w:szCs w:val="24"/>
          <w:lang w:eastAsia="fr-CA"/>
        </w:rPr>
      </w:pPr>
      <w:r w:rsidRPr="0084282D">
        <w:rPr>
          <w:rFonts w:asciiTheme="majorHAnsi" w:hAnsiTheme="majorHAnsi" w:cstheme="majorHAnsi"/>
          <w:sz w:val="24"/>
          <w:szCs w:val="24"/>
        </w:rPr>
        <w:t xml:space="preserve">1° </w:t>
      </w:r>
      <w:r w:rsidR="0091102E">
        <w:rPr>
          <w:rFonts w:asciiTheme="majorHAnsi" w:eastAsia="Times New Roman" w:hAnsiTheme="majorHAnsi" w:cstheme="majorHAnsi"/>
          <w:sz w:val="24"/>
          <w:szCs w:val="24"/>
          <w:lang w:eastAsia="fr-CA"/>
        </w:rPr>
        <w:t>I</w:t>
      </w:r>
      <w:r w:rsidRPr="0084282D">
        <w:rPr>
          <w:rFonts w:asciiTheme="majorHAnsi" w:eastAsia="Times New Roman" w:hAnsiTheme="majorHAnsi" w:cstheme="majorHAnsi"/>
          <w:sz w:val="24"/>
          <w:szCs w:val="24"/>
          <w:lang w:eastAsia="fr-CA"/>
        </w:rPr>
        <w:t xml:space="preserve">tinéraires de vie ; </w:t>
      </w:r>
    </w:p>
    <w:p w14:paraId="2B4DCC9C" w14:textId="15DB977B" w:rsidR="0091102E" w:rsidRDefault="005639EA" w:rsidP="0091102E">
      <w:pPr>
        <w:spacing w:after="0" w:line="240" w:lineRule="auto"/>
        <w:ind w:firstLine="708"/>
        <w:jc w:val="both"/>
        <w:rPr>
          <w:rFonts w:asciiTheme="majorHAnsi" w:eastAsia="Times New Roman" w:hAnsiTheme="majorHAnsi" w:cstheme="majorHAnsi"/>
          <w:sz w:val="24"/>
          <w:szCs w:val="24"/>
          <w:lang w:eastAsia="fr-CA"/>
        </w:rPr>
      </w:pPr>
      <w:r w:rsidRPr="0084282D">
        <w:rPr>
          <w:rFonts w:asciiTheme="majorHAnsi" w:eastAsia="Times New Roman" w:hAnsiTheme="majorHAnsi" w:cstheme="majorHAnsi"/>
          <w:sz w:val="24"/>
          <w:szCs w:val="24"/>
          <w:lang w:eastAsia="fr-CA"/>
        </w:rPr>
        <w:t xml:space="preserve">2° </w:t>
      </w:r>
      <w:r w:rsidR="0091102E">
        <w:rPr>
          <w:rFonts w:asciiTheme="majorHAnsi" w:eastAsia="Times New Roman" w:hAnsiTheme="majorHAnsi" w:cstheme="majorHAnsi"/>
          <w:sz w:val="24"/>
          <w:szCs w:val="24"/>
          <w:lang w:eastAsia="fr-CA"/>
        </w:rPr>
        <w:t>S</w:t>
      </w:r>
      <w:r w:rsidRPr="0084282D">
        <w:rPr>
          <w:rFonts w:asciiTheme="majorHAnsi" w:eastAsia="Times New Roman" w:hAnsiTheme="majorHAnsi" w:cstheme="majorHAnsi"/>
          <w:sz w:val="24"/>
          <w:szCs w:val="24"/>
          <w:lang w:eastAsia="fr-CA"/>
        </w:rPr>
        <w:t>olidarités et conflits</w:t>
      </w:r>
      <w:r w:rsidR="003724AB">
        <w:rPr>
          <w:rFonts w:asciiTheme="majorHAnsi" w:eastAsia="Times New Roman" w:hAnsiTheme="majorHAnsi" w:cstheme="majorHAnsi"/>
          <w:sz w:val="24"/>
          <w:szCs w:val="24"/>
          <w:lang w:eastAsia="fr-CA"/>
        </w:rPr>
        <w:t> ;</w:t>
      </w:r>
    </w:p>
    <w:p w14:paraId="4B38F2D9" w14:textId="679F142B" w:rsidR="0072067F" w:rsidRDefault="005639EA" w:rsidP="0091102E">
      <w:pPr>
        <w:spacing w:after="0" w:line="240" w:lineRule="auto"/>
        <w:ind w:firstLine="708"/>
        <w:jc w:val="both"/>
        <w:rPr>
          <w:rFonts w:asciiTheme="majorHAnsi" w:eastAsia="Times New Roman" w:hAnsiTheme="majorHAnsi" w:cstheme="majorHAnsi"/>
          <w:sz w:val="24"/>
          <w:szCs w:val="24"/>
          <w:lang w:eastAsia="fr-CA"/>
        </w:rPr>
      </w:pPr>
      <w:r w:rsidRPr="0084282D">
        <w:rPr>
          <w:rFonts w:asciiTheme="majorHAnsi" w:eastAsia="Times New Roman" w:hAnsiTheme="majorHAnsi" w:cstheme="majorHAnsi"/>
          <w:sz w:val="24"/>
          <w:szCs w:val="24"/>
          <w:lang w:eastAsia="fr-CA"/>
        </w:rPr>
        <w:t xml:space="preserve">3° </w:t>
      </w:r>
      <w:r w:rsidR="0091102E">
        <w:rPr>
          <w:rFonts w:asciiTheme="majorHAnsi" w:eastAsia="Times New Roman" w:hAnsiTheme="majorHAnsi" w:cstheme="majorHAnsi"/>
          <w:sz w:val="24"/>
          <w:szCs w:val="24"/>
          <w:lang w:eastAsia="fr-CA"/>
        </w:rPr>
        <w:t>G</w:t>
      </w:r>
      <w:r w:rsidRPr="0084282D">
        <w:rPr>
          <w:rFonts w:asciiTheme="majorHAnsi" w:eastAsia="Times New Roman" w:hAnsiTheme="majorHAnsi" w:cstheme="majorHAnsi"/>
          <w:sz w:val="24"/>
          <w:szCs w:val="24"/>
          <w:lang w:eastAsia="fr-CA"/>
        </w:rPr>
        <w:t xml:space="preserve">enre et agentivité. </w:t>
      </w:r>
    </w:p>
    <w:p w14:paraId="25FAE4EF" w14:textId="77777777" w:rsidR="0091102E" w:rsidRPr="0091102E" w:rsidRDefault="0091102E" w:rsidP="0091102E">
      <w:pPr>
        <w:spacing w:after="0" w:line="240" w:lineRule="auto"/>
        <w:ind w:firstLine="708"/>
        <w:jc w:val="both"/>
        <w:rPr>
          <w:rFonts w:asciiTheme="majorHAnsi" w:eastAsia="Times New Roman" w:hAnsiTheme="majorHAnsi" w:cstheme="majorHAnsi"/>
          <w:sz w:val="12"/>
          <w:szCs w:val="12"/>
          <w:lang w:eastAsia="fr-CA"/>
        </w:rPr>
      </w:pPr>
    </w:p>
    <w:p w14:paraId="65C78B11" w14:textId="35C77492" w:rsidR="0072067F" w:rsidRPr="0084282D" w:rsidRDefault="0072067F" w:rsidP="0072067F">
      <w:pPr>
        <w:jc w:val="both"/>
        <w:rPr>
          <w:rFonts w:asciiTheme="majorHAnsi" w:hAnsiTheme="majorHAnsi" w:cstheme="majorHAnsi"/>
          <w:sz w:val="24"/>
          <w:szCs w:val="24"/>
        </w:rPr>
      </w:pPr>
      <w:r w:rsidRPr="0084282D">
        <w:rPr>
          <w:rFonts w:asciiTheme="majorHAnsi" w:hAnsiTheme="majorHAnsi" w:cstheme="majorHAnsi"/>
          <w:sz w:val="24"/>
          <w:szCs w:val="24"/>
        </w:rPr>
        <w:t>Le cadre fixé à ce colloque invite, mais n’oblige pas, à des comparaisons entre espaces et entre époques, entre populations natives et non-natives, sédentaires et migrantes, rurales et urbaines. L’approche monographique reste totalement pertinente pour investir la diversité des configurations familiales. Il est également permis et même vivement encouragé d’entrer dans plusieurs thématiques à la fois, de façon à saisir l’enchevêtrement des buts, des moyens et des obstacles rencontrés par les familles, en leur sein et au dehors d’elles, dans leur effort pour se perpétuer. Les contributions provenant des personnes étudiantes seront particulièrement bien</w:t>
      </w:r>
      <w:r w:rsidR="0091102E">
        <w:rPr>
          <w:rFonts w:asciiTheme="majorHAnsi" w:hAnsiTheme="majorHAnsi" w:cstheme="majorHAnsi"/>
          <w:sz w:val="24"/>
          <w:szCs w:val="24"/>
        </w:rPr>
        <w:t>venues</w:t>
      </w:r>
      <w:r w:rsidRPr="0084282D">
        <w:rPr>
          <w:rFonts w:asciiTheme="majorHAnsi" w:hAnsiTheme="majorHAnsi" w:cstheme="majorHAnsi"/>
          <w:sz w:val="24"/>
          <w:szCs w:val="24"/>
        </w:rPr>
        <w:t xml:space="preserve">. </w:t>
      </w:r>
    </w:p>
    <w:p w14:paraId="7F724D05" w14:textId="77777777" w:rsidR="0091102E" w:rsidRPr="0091102E" w:rsidRDefault="005639EA" w:rsidP="005639EA">
      <w:pPr>
        <w:jc w:val="both"/>
        <w:rPr>
          <w:rFonts w:asciiTheme="majorHAnsi" w:hAnsiTheme="majorHAnsi" w:cstheme="majorHAnsi"/>
          <w:sz w:val="24"/>
          <w:szCs w:val="24"/>
        </w:rPr>
      </w:pPr>
      <w:r w:rsidRPr="0084282D">
        <w:rPr>
          <w:rFonts w:asciiTheme="majorHAnsi" w:hAnsiTheme="majorHAnsi" w:cstheme="majorHAnsi"/>
          <w:sz w:val="24"/>
          <w:szCs w:val="24"/>
        </w:rPr>
        <w:t xml:space="preserve">Les propositions doivent être transmises </w:t>
      </w:r>
      <w:r w:rsidR="0091102E" w:rsidRPr="0091102E">
        <w:rPr>
          <w:rFonts w:asciiTheme="majorHAnsi" w:hAnsiTheme="majorHAnsi" w:cstheme="majorHAnsi"/>
          <w:b/>
          <w:bCs/>
          <w:sz w:val="24"/>
          <w:szCs w:val="24"/>
        </w:rPr>
        <w:t>au plus tard le 1</w:t>
      </w:r>
      <w:r w:rsidR="0091102E" w:rsidRPr="0091102E">
        <w:rPr>
          <w:rFonts w:asciiTheme="majorHAnsi" w:hAnsiTheme="majorHAnsi" w:cstheme="majorHAnsi"/>
          <w:b/>
          <w:bCs/>
          <w:sz w:val="24"/>
          <w:szCs w:val="24"/>
          <w:vertAlign w:val="superscript"/>
        </w:rPr>
        <w:t>er</w:t>
      </w:r>
      <w:r w:rsidR="0091102E" w:rsidRPr="0091102E">
        <w:rPr>
          <w:rFonts w:asciiTheme="majorHAnsi" w:hAnsiTheme="majorHAnsi" w:cstheme="majorHAnsi"/>
          <w:b/>
          <w:bCs/>
          <w:sz w:val="24"/>
          <w:szCs w:val="24"/>
        </w:rPr>
        <w:t xml:space="preserve"> mars 2025</w:t>
      </w:r>
      <w:r w:rsidR="0091102E">
        <w:rPr>
          <w:rFonts w:asciiTheme="majorHAnsi" w:hAnsiTheme="majorHAnsi" w:cstheme="majorHAnsi"/>
          <w:b/>
          <w:bCs/>
          <w:sz w:val="24"/>
          <w:szCs w:val="24"/>
        </w:rPr>
        <w:t xml:space="preserve"> </w:t>
      </w:r>
      <w:r w:rsidR="0091102E" w:rsidRPr="0091102E">
        <w:rPr>
          <w:rFonts w:asciiTheme="majorHAnsi" w:hAnsiTheme="majorHAnsi" w:cstheme="majorHAnsi"/>
          <w:sz w:val="24"/>
          <w:szCs w:val="24"/>
        </w:rPr>
        <w:t>aux adresses suivantes :</w:t>
      </w:r>
    </w:p>
    <w:p w14:paraId="18B70EEB" w14:textId="77777777" w:rsidR="0091102E" w:rsidRPr="0091102E" w:rsidRDefault="005639EA" w:rsidP="0091102E">
      <w:pPr>
        <w:pStyle w:val="Paragraphedeliste"/>
        <w:numPr>
          <w:ilvl w:val="0"/>
          <w:numId w:val="11"/>
        </w:numPr>
        <w:spacing w:after="0"/>
        <w:jc w:val="both"/>
        <w:rPr>
          <w:rFonts w:asciiTheme="majorHAnsi" w:hAnsiTheme="majorHAnsi" w:cstheme="majorHAnsi"/>
          <w:sz w:val="24"/>
          <w:szCs w:val="24"/>
        </w:rPr>
      </w:pPr>
      <w:r w:rsidRPr="0091102E">
        <w:rPr>
          <w:rFonts w:asciiTheme="majorHAnsi" w:hAnsiTheme="majorHAnsi" w:cstheme="majorHAnsi"/>
          <w:sz w:val="24"/>
          <w:szCs w:val="24"/>
        </w:rPr>
        <w:t xml:space="preserve"> </w:t>
      </w:r>
      <w:hyperlink r:id="rId8" w:history="1">
        <w:r w:rsidRPr="0091102E">
          <w:rPr>
            <w:rStyle w:val="Lienhypertexte"/>
            <w:rFonts w:asciiTheme="majorHAnsi" w:hAnsiTheme="majorHAnsi" w:cstheme="majorHAnsi"/>
            <w:sz w:val="24"/>
            <w:szCs w:val="24"/>
          </w:rPr>
          <w:t>benoit.grenier2@usherbrooke.ca</w:t>
        </w:r>
      </w:hyperlink>
      <w:r w:rsidRPr="0091102E">
        <w:rPr>
          <w:rFonts w:asciiTheme="majorHAnsi" w:hAnsiTheme="majorHAnsi" w:cstheme="majorHAnsi"/>
          <w:sz w:val="24"/>
          <w:szCs w:val="24"/>
        </w:rPr>
        <w:t xml:space="preserve"> </w:t>
      </w:r>
    </w:p>
    <w:p w14:paraId="1A3B75A8" w14:textId="77777777" w:rsidR="0091102E" w:rsidRPr="0091102E" w:rsidRDefault="005639EA" w:rsidP="0091102E">
      <w:pPr>
        <w:pStyle w:val="Paragraphedeliste"/>
        <w:numPr>
          <w:ilvl w:val="0"/>
          <w:numId w:val="11"/>
        </w:numPr>
        <w:spacing w:after="0"/>
        <w:jc w:val="both"/>
        <w:rPr>
          <w:rFonts w:asciiTheme="majorHAnsi" w:hAnsiTheme="majorHAnsi" w:cstheme="majorHAnsi"/>
          <w:sz w:val="24"/>
          <w:szCs w:val="24"/>
        </w:rPr>
      </w:pPr>
      <w:r w:rsidRPr="0091102E">
        <w:rPr>
          <w:rFonts w:asciiTheme="majorHAnsi" w:hAnsiTheme="majorHAnsi" w:cstheme="majorHAnsi"/>
          <w:sz w:val="24"/>
          <w:szCs w:val="24"/>
        </w:rPr>
        <w:t xml:space="preserve"> </w:t>
      </w:r>
      <w:hyperlink r:id="rId9" w:history="1">
        <w:r w:rsidRPr="0091102E">
          <w:rPr>
            <w:rStyle w:val="Lienhypertexte"/>
            <w:rFonts w:asciiTheme="majorHAnsi" w:hAnsiTheme="majorHAnsi" w:cstheme="majorHAnsi"/>
            <w:sz w:val="24"/>
            <w:szCs w:val="24"/>
          </w:rPr>
          <w:t>jerome.viret@univ-lorraine.fr</w:t>
        </w:r>
      </w:hyperlink>
      <w:r w:rsidRPr="0091102E">
        <w:rPr>
          <w:rFonts w:asciiTheme="majorHAnsi" w:hAnsiTheme="majorHAnsi" w:cstheme="majorHAnsi"/>
          <w:sz w:val="24"/>
          <w:szCs w:val="24"/>
        </w:rPr>
        <w:t xml:space="preserve">. </w:t>
      </w:r>
    </w:p>
    <w:p w14:paraId="48CA071B" w14:textId="77777777" w:rsidR="0091102E" w:rsidRPr="0091102E" w:rsidRDefault="0091102E" w:rsidP="005639EA">
      <w:pPr>
        <w:jc w:val="both"/>
        <w:rPr>
          <w:rFonts w:asciiTheme="majorHAnsi" w:hAnsiTheme="majorHAnsi" w:cstheme="majorHAnsi"/>
          <w:sz w:val="2"/>
          <w:szCs w:val="2"/>
        </w:rPr>
      </w:pPr>
    </w:p>
    <w:p w14:paraId="319D4F2D" w14:textId="514E6D75" w:rsidR="0091102E" w:rsidRDefault="0091102E" w:rsidP="005639EA">
      <w:pPr>
        <w:jc w:val="both"/>
        <w:rPr>
          <w:rFonts w:asciiTheme="majorHAnsi" w:hAnsiTheme="majorHAnsi" w:cstheme="majorHAnsi"/>
          <w:sz w:val="24"/>
          <w:szCs w:val="24"/>
        </w:rPr>
      </w:pPr>
      <w:r>
        <w:rPr>
          <w:rFonts w:asciiTheme="majorHAnsi" w:hAnsiTheme="majorHAnsi" w:cstheme="majorHAnsi"/>
          <w:sz w:val="24"/>
          <w:szCs w:val="24"/>
        </w:rPr>
        <w:t>Chaque</w:t>
      </w:r>
      <w:r w:rsidR="005639EA" w:rsidRPr="0084282D">
        <w:rPr>
          <w:rFonts w:asciiTheme="majorHAnsi" w:hAnsiTheme="majorHAnsi" w:cstheme="majorHAnsi"/>
          <w:sz w:val="24"/>
          <w:szCs w:val="24"/>
        </w:rPr>
        <w:t xml:space="preserve"> proposition </w:t>
      </w:r>
      <w:r>
        <w:rPr>
          <w:rFonts w:asciiTheme="majorHAnsi" w:hAnsiTheme="majorHAnsi" w:cstheme="majorHAnsi"/>
          <w:sz w:val="24"/>
          <w:szCs w:val="24"/>
        </w:rPr>
        <w:t>doit inclure :</w:t>
      </w:r>
    </w:p>
    <w:p w14:paraId="712ABFF0" w14:textId="2199F432" w:rsidR="0091102E" w:rsidRDefault="0091102E" w:rsidP="0091102E">
      <w:pPr>
        <w:pStyle w:val="Paragraphedeliste"/>
        <w:numPr>
          <w:ilvl w:val="0"/>
          <w:numId w:val="11"/>
        </w:numPr>
        <w:spacing w:after="0"/>
        <w:jc w:val="both"/>
        <w:rPr>
          <w:rFonts w:asciiTheme="majorHAnsi" w:hAnsiTheme="majorHAnsi" w:cstheme="majorHAnsi"/>
          <w:sz w:val="24"/>
          <w:szCs w:val="24"/>
        </w:rPr>
      </w:pPr>
      <w:r>
        <w:rPr>
          <w:rFonts w:asciiTheme="majorHAnsi" w:hAnsiTheme="majorHAnsi" w:cstheme="majorHAnsi"/>
          <w:sz w:val="24"/>
          <w:szCs w:val="24"/>
        </w:rPr>
        <w:t>U</w:t>
      </w:r>
      <w:r w:rsidR="005639EA" w:rsidRPr="0084282D">
        <w:rPr>
          <w:rFonts w:asciiTheme="majorHAnsi" w:hAnsiTheme="majorHAnsi" w:cstheme="majorHAnsi"/>
          <w:sz w:val="24"/>
          <w:szCs w:val="24"/>
        </w:rPr>
        <w:t>n titre</w:t>
      </w:r>
      <w:r>
        <w:rPr>
          <w:rFonts w:asciiTheme="majorHAnsi" w:hAnsiTheme="majorHAnsi" w:cstheme="majorHAnsi"/>
          <w:sz w:val="24"/>
          <w:szCs w:val="24"/>
        </w:rPr>
        <w:t xml:space="preserve"> et</w:t>
      </w:r>
      <w:r w:rsidR="005639EA" w:rsidRPr="0084282D">
        <w:rPr>
          <w:rFonts w:asciiTheme="majorHAnsi" w:hAnsiTheme="majorHAnsi" w:cstheme="majorHAnsi"/>
          <w:sz w:val="24"/>
          <w:szCs w:val="24"/>
        </w:rPr>
        <w:t xml:space="preserve"> un résumé </w:t>
      </w:r>
      <w:r>
        <w:rPr>
          <w:rFonts w:asciiTheme="majorHAnsi" w:hAnsiTheme="majorHAnsi" w:cstheme="majorHAnsi"/>
          <w:sz w:val="24"/>
          <w:szCs w:val="24"/>
        </w:rPr>
        <w:t>(</w:t>
      </w:r>
      <w:r w:rsidR="005639EA" w:rsidRPr="0084282D">
        <w:rPr>
          <w:rFonts w:asciiTheme="majorHAnsi" w:hAnsiTheme="majorHAnsi" w:cstheme="majorHAnsi"/>
          <w:sz w:val="24"/>
          <w:szCs w:val="24"/>
        </w:rPr>
        <w:t>250 mots</w:t>
      </w:r>
      <w:r>
        <w:rPr>
          <w:rFonts w:asciiTheme="majorHAnsi" w:hAnsiTheme="majorHAnsi" w:cstheme="majorHAnsi"/>
          <w:sz w:val="24"/>
          <w:szCs w:val="24"/>
        </w:rPr>
        <w:t xml:space="preserve"> maximum) précisant l’axe principal choisi ;</w:t>
      </w:r>
    </w:p>
    <w:p w14:paraId="2574611E" w14:textId="77777777" w:rsidR="0091102E" w:rsidRDefault="0091102E" w:rsidP="0091102E">
      <w:pPr>
        <w:pStyle w:val="Paragraphedeliste"/>
        <w:numPr>
          <w:ilvl w:val="0"/>
          <w:numId w:val="11"/>
        </w:numPr>
        <w:spacing w:after="0"/>
        <w:jc w:val="both"/>
        <w:rPr>
          <w:rFonts w:asciiTheme="majorHAnsi" w:hAnsiTheme="majorHAnsi" w:cstheme="majorHAnsi"/>
          <w:sz w:val="24"/>
          <w:szCs w:val="24"/>
        </w:rPr>
      </w:pPr>
      <w:r>
        <w:rPr>
          <w:rFonts w:asciiTheme="majorHAnsi" w:hAnsiTheme="majorHAnsi" w:cstheme="majorHAnsi"/>
          <w:sz w:val="24"/>
          <w:szCs w:val="24"/>
        </w:rPr>
        <w:t>U</w:t>
      </w:r>
      <w:r w:rsidR="005639EA" w:rsidRPr="0084282D">
        <w:rPr>
          <w:rFonts w:asciiTheme="majorHAnsi" w:hAnsiTheme="majorHAnsi" w:cstheme="majorHAnsi"/>
          <w:sz w:val="24"/>
          <w:szCs w:val="24"/>
        </w:rPr>
        <w:t>ne brève présentation biographique (100 mots maximum)</w:t>
      </w:r>
      <w:r w:rsidR="003869B6" w:rsidRPr="0084282D">
        <w:rPr>
          <w:rFonts w:asciiTheme="majorHAnsi" w:hAnsiTheme="majorHAnsi" w:cstheme="majorHAnsi"/>
          <w:sz w:val="24"/>
          <w:szCs w:val="24"/>
        </w:rPr>
        <w:t>,</w:t>
      </w:r>
      <w:r w:rsidR="005639EA" w:rsidRPr="0084282D">
        <w:rPr>
          <w:rFonts w:asciiTheme="majorHAnsi" w:hAnsiTheme="majorHAnsi" w:cstheme="majorHAnsi"/>
          <w:sz w:val="24"/>
          <w:szCs w:val="24"/>
        </w:rPr>
        <w:t xml:space="preserve"> </w:t>
      </w:r>
      <w:r>
        <w:rPr>
          <w:rFonts w:asciiTheme="majorHAnsi" w:hAnsiTheme="majorHAnsi" w:cstheme="majorHAnsi"/>
          <w:sz w:val="24"/>
          <w:szCs w:val="24"/>
        </w:rPr>
        <w:t>incluant</w:t>
      </w:r>
      <w:r w:rsidR="003869B6" w:rsidRPr="0084282D">
        <w:rPr>
          <w:rFonts w:asciiTheme="majorHAnsi" w:hAnsiTheme="majorHAnsi" w:cstheme="majorHAnsi"/>
          <w:sz w:val="24"/>
          <w:szCs w:val="24"/>
        </w:rPr>
        <w:t xml:space="preserve"> l’affiliation institutionnelle</w:t>
      </w:r>
      <w:r>
        <w:rPr>
          <w:rFonts w:asciiTheme="majorHAnsi" w:hAnsiTheme="majorHAnsi" w:cstheme="majorHAnsi"/>
          <w:sz w:val="24"/>
          <w:szCs w:val="24"/>
        </w:rPr>
        <w:t>.</w:t>
      </w:r>
    </w:p>
    <w:p w14:paraId="6734C730" w14:textId="439AD1EE" w:rsidR="005639EA" w:rsidRPr="0091102E" w:rsidRDefault="005639EA" w:rsidP="0091102E">
      <w:pPr>
        <w:pStyle w:val="Paragraphedeliste"/>
        <w:spacing w:after="0"/>
        <w:jc w:val="both"/>
        <w:rPr>
          <w:rFonts w:asciiTheme="majorHAnsi" w:hAnsiTheme="majorHAnsi" w:cstheme="majorHAnsi"/>
          <w:sz w:val="14"/>
          <w:szCs w:val="14"/>
        </w:rPr>
      </w:pPr>
      <w:r w:rsidRPr="0084282D">
        <w:rPr>
          <w:rFonts w:asciiTheme="majorHAnsi" w:hAnsiTheme="majorHAnsi" w:cstheme="majorHAnsi"/>
          <w:sz w:val="24"/>
          <w:szCs w:val="24"/>
        </w:rPr>
        <w:t xml:space="preserve"> </w:t>
      </w:r>
    </w:p>
    <w:p w14:paraId="288AD9E5" w14:textId="31ABEED5" w:rsidR="005639EA" w:rsidRPr="0084282D" w:rsidRDefault="0091102E" w:rsidP="0091102E">
      <w:pPr>
        <w:jc w:val="both"/>
        <w:rPr>
          <w:rFonts w:asciiTheme="majorHAnsi" w:eastAsia="Calibri" w:hAnsiTheme="majorHAnsi" w:cstheme="majorHAnsi"/>
          <w:b/>
          <w:bCs/>
          <w:sz w:val="24"/>
          <w:szCs w:val="24"/>
          <w:u w:val="single"/>
        </w:rPr>
      </w:pPr>
      <w:r>
        <w:rPr>
          <w:rFonts w:asciiTheme="majorHAnsi" w:hAnsiTheme="majorHAnsi" w:cstheme="majorHAnsi"/>
          <w:sz w:val="24"/>
          <w:szCs w:val="24"/>
        </w:rPr>
        <w:t>Le</w:t>
      </w:r>
      <w:r w:rsidR="005639EA" w:rsidRPr="0084282D">
        <w:rPr>
          <w:rFonts w:asciiTheme="majorHAnsi" w:hAnsiTheme="majorHAnsi" w:cstheme="majorHAnsi"/>
          <w:sz w:val="24"/>
          <w:szCs w:val="24"/>
        </w:rPr>
        <w:t xml:space="preserve"> colloque </w:t>
      </w:r>
      <w:r>
        <w:rPr>
          <w:rFonts w:asciiTheme="majorHAnsi" w:hAnsiTheme="majorHAnsi" w:cstheme="majorHAnsi"/>
          <w:sz w:val="24"/>
          <w:szCs w:val="24"/>
        </w:rPr>
        <w:t>se déroulera en</w:t>
      </w:r>
      <w:r w:rsidR="005639EA" w:rsidRPr="0084282D">
        <w:rPr>
          <w:rFonts w:asciiTheme="majorHAnsi" w:hAnsiTheme="majorHAnsi" w:cstheme="majorHAnsi"/>
          <w:sz w:val="24"/>
          <w:szCs w:val="24"/>
        </w:rPr>
        <w:t xml:space="preserve"> français, mais les propositions peuvent être </w:t>
      </w:r>
      <w:r>
        <w:rPr>
          <w:rFonts w:asciiTheme="majorHAnsi" w:hAnsiTheme="majorHAnsi" w:cstheme="majorHAnsi"/>
          <w:sz w:val="24"/>
          <w:szCs w:val="24"/>
        </w:rPr>
        <w:t>rédigées</w:t>
      </w:r>
      <w:r w:rsidR="005639EA" w:rsidRPr="0084282D">
        <w:rPr>
          <w:rFonts w:asciiTheme="majorHAnsi" w:hAnsiTheme="majorHAnsi" w:cstheme="majorHAnsi"/>
          <w:sz w:val="24"/>
          <w:szCs w:val="24"/>
        </w:rPr>
        <w:t xml:space="preserve"> </w:t>
      </w:r>
      <w:r w:rsidRPr="0084282D">
        <w:rPr>
          <w:rFonts w:asciiTheme="majorHAnsi" w:hAnsiTheme="majorHAnsi" w:cstheme="majorHAnsi"/>
          <w:sz w:val="24"/>
          <w:szCs w:val="24"/>
        </w:rPr>
        <w:t xml:space="preserve">en français </w:t>
      </w:r>
      <w:r>
        <w:rPr>
          <w:rFonts w:asciiTheme="majorHAnsi" w:hAnsiTheme="majorHAnsi" w:cstheme="majorHAnsi"/>
          <w:sz w:val="24"/>
          <w:szCs w:val="24"/>
        </w:rPr>
        <w:t xml:space="preserve">ou en </w:t>
      </w:r>
      <w:r w:rsidR="005639EA" w:rsidRPr="0084282D">
        <w:rPr>
          <w:rFonts w:asciiTheme="majorHAnsi" w:hAnsiTheme="majorHAnsi" w:cstheme="majorHAnsi"/>
          <w:sz w:val="24"/>
          <w:szCs w:val="24"/>
        </w:rPr>
        <w:t xml:space="preserve">anglais. </w:t>
      </w:r>
      <w:r w:rsidR="005639EA" w:rsidRPr="0084282D">
        <w:rPr>
          <w:rFonts w:asciiTheme="majorHAnsi" w:eastAsia="Calibri" w:hAnsiTheme="majorHAnsi" w:cstheme="majorHAnsi"/>
          <w:b/>
          <w:bCs/>
          <w:sz w:val="24"/>
          <w:szCs w:val="24"/>
          <w:u w:val="single"/>
        </w:rPr>
        <w:br w:type="page"/>
      </w:r>
    </w:p>
    <w:p w14:paraId="1DBFC69B" w14:textId="77777777" w:rsidR="005C2A8D" w:rsidRPr="0086118D" w:rsidRDefault="005C2A8D" w:rsidP="005C2A8D">
      <w:pPr>
        <w:ind w:left="142"/>
        <w:jc w:val="center"/>
        <w:rPr>
          <w:rFonts w:asciiTheme="majorHAnsi" w:hAnsiTheme="majorHAnsi" w:cstheme="majorHAnsi"/>
          <w:b/>
          <w:bCs/>
          <w:sz w:val="24"/>
          <w:szCs w:val="24"/>
          <w:lang w:val="en-US"/>
        </w:rPr>
      </w:pPr>
      <w:r w:rsidRPr="0086118D">
        <w:rPr>
          <w:rFonts w:asciiTheme="majorHAnsi" w:hAnsiTheme="majorHAnsi" w:cstheme="majorHAnsi"/>
          <w:b/>
          <w:bCs/>
          <w:sz w:val="24"/>
          <w:szCs w:val="24"/>
          <w:lang w:val="en-US"/>
        </w:rPr>
        <w:lastRenderedPageBreak/>
        <w:t>Call of Papers</w:t>
      </w:r>
    </w:p>
    <w:p w14:paraId="6132D783" w14:textId="77777777" w:rsidR="005C2A8D" w:rsidRPr="0086118D" w:rsidRDefault="005C2A8D" w:rsidP="005C2A8D">
      <w:pPr>
        <w:ind w:left="142"/>
        <w:jc w:val="center"/>
        <w:rPr>
          <w:rFonts w:asciiTheme="majorHAnsi" w:hAnsiTheme="majorHAnsi" w:cstheme="majorHAnsi"/>
          <w:b/>
          <w:bCs/>
          <w:sz w:val="24"/>
          <w:szCs w:val="24"/>
          <w:lang w:val="en-US"/>
        </w:rPr>
      </w:pPr>
      <w:r w:rsidRPr="0086118D">
        <w:rPr>
          <w:rFonts w:asciiTheme="majorHAnsi" w:hAnsiTheme="majorHAnsi" w:cstheme="majorHAnsi"/>
          <w:b/>
          <w:bCs/>
          <w:sz w:val="24"/>
          <w:szCs w:val="24"/>
          <w:lang w:val="en-US"/>
        </w:rPr>
        <w:t>International C</w:t>
      </w:r>
      <w:r>
        <w:rPr>
          <w:rFonts w:asciiTheme="majorHAnsi" w:hAnsiTheme="majorHAnsi" w:cstheme="majorHAnsi"/>
          <w:b/>
          <w:bCs/>
          <w:sz w:val="24"/>
          <w:szCs w:val="24"/>
          <w:lang w:val="en-US"/>
        </w:rPr>
        <w:t xml:space="preserve">onference </w:t>
      </w:r>
    </w:p>
    <w:p w14:paraId="7682B290" w14:textId="77777777" w:rsidR="005C2A8D" w:rsidRPr="00B1108B" w:rsidRDefault="005C2A8D" w:rsidP="005C2A8D">
      <w:pPr>
        <w:ind w:left="142"/>
        <w:jc w:val="center"/>
        <w:rPr>
          <w:rFonts w:asciiTheme="majorHAnsi" w:hAnsiTheme="majorHAnsi" w:cstheme="majorHAnsi"/>
          <w:b/>
          <w:bCs/>
          <w:sz w:val="24"/>
          <w:szCs w:val="24"/>
          <w:lang w:val="en-US"/>
        </w:rPr>
      </w:pPr>
      <w:r w:rsidRPr="00B1108B">
        <w:rPr>
          <w:rFonts w:asciiTheme="majorHAnsi" w:hAnsiTheme="majorHAnsi" w:cstheme="majorHAnsi"/>
          <w:b/>
          <w:bCs/>
          <w:sz w:val="24"/>
          <w:szCs w:val="24"/>
          <w:lang w:val="en-US"/>
        </w:rPr>
        <w:t>Family dynamics in French-speaking societies in Europe and North America: crossed perspectives in the history of families from the 17th century to the beginning of the 20th century</w:t>
      </w:r>
    </w:p>
    <w:p w14:paraId="0088DE2B" w14:textId="77777777" w:rsidR="005C2A8D" w:rsidRPr="005C2A8D" w:rsidRDefault="005C2A8D" w:rsidP="00DE0B6D">
      <w:pPr>
        <w:jc w:val="both"/>
        <w:rPr>
          <w:rFonts w:asciiTheme="majorHAnsi" w:hAnsiTheme="majorHAnsi" w:cstheme="majorHAnsi"/>
          <w:b/>
          <w:bCs/>
          <w:sz w:val="24"/>
          <w:szCs w:val="24"/>
          <w:lang w:val="en-US"/>
        </w:rPr>
      </w:pPr>
    </w:p>
    <w:p w14:paraId="0006F278" w14:textId="2065E82E" w:rsidR="00311DEC" w:rsidRPr="005C2A8D" w:rsidRDefault="00311DEC" w:rsidP="00DE0B6D">
      <w:pPr>
        <w:jc w:val="both"/>
        <w:rPr>
          <w:rFonts w:ascii="Times New Roman" w:hAnsi="Times New Roman" w:cs="Times New Roman"/>
          <w:b/>
          <w:bCs/>
          <w:lang w:val="en-US"/>
        </w:rPr>
      </w:pPr>
      <w:r w:rsidRPr="005C2A8D">
        <w:rPr>
          <w:rFonts w:asciiTheme="majorHAnsi" w:hAnsiTheme="majorHAnsi" w:cstheme="majorHAnsi"/>
          <w:b/>
          <w:bCs/>
          <w:lang w:val="en-US"/>
        </w:rPr>
        <w:t>Abstract</w:t>
      </w:r>
      <w:r w:rsidRPr="005C2A8D">
        <w:rPr>
          <w:rFonts w:ascii="Times New Roman" w:hAnsi="Times New Roman" w:cs="Times New Roman"/>
          <w:b/>
          <w:bCs/>
          <w:lang w:val="en-US"/>
        </w:rPr>
        <w:t>:</w:t>
      </w:r>
    </w:p>
    <w:p w14:paraId="37F99174" w14:textId="77777777" w:rsidR="00311DEC" w:rsidRPr="005C2A8D" w:rsidRDefault="00311DEC" w:rsidP="00311DEC">
      <w:pPr>
        <w:spacing w:line="276" w:lineRule="auto"/>
        <w:jc w:val="both"/>
        <w:rPr>
          <w:rFonts w:asciiTheme="majorHAnsi" w:hAnsiTheme="majorHAnsi" w:cstheme="majorHAnsi"/>
          <w:lang w:val="en-US"/>
        </w:rPr>
      </w:pPr>
      <w:r w:rsidRPr="005C2A8D">
        <w:rPr>
          <w:rFonts w:asciiTheme="majorHAnsi" w:hAnsiTheme="majorHAnsi" w:cstheme="majorHAnsi"/>
          <w:lang w:val="en-US"/>
        </w:rPr>
        <w:t xml:space="preserve">In the spirit of continuity with the </w:t>
      </w:r>
      <w:r w:rsidRPr="005C2A8D">
        <w:rPr>
          <w:rFonts w:asciiTheme="majorHAnsi" w:hAnsiTheme="majorHAnsi" w:cstheme="majorHAnsi"/>
          <w:i/>
          <w:iCs/>
          <w:lang w:val="en-US"/>
        </w:rPr>
        <w:t>Franco-Québécois</w:t>
      </w:r>
      <w:r w:rsidRPr="005C2A8D">
        <w:rPr>
          <w:rFonts w:asciiTheme="majorHAnsi" w:hAnsiTheme="majorHAnsi" w:cstheme="majorHAnsi"/>
          <w:lang w:val="en-US"/>
        </w:rPr>
        <w:t xml:space="preserve"> conferences of the 1980s–2000s, which significantly contributed to energizing research in social and economic history, this conference invites further reflection on family dynamics in Francophone societies in Europe and North America. It covers a period ranging from the 17</w:t>
      </w:r>
      <w:r w:rsidRPr="005C2A8D">
        <w:rPr>
          <w:rFonts w:asciiTheme="majorHAnsi" w:hAnsiTheme="majorHAnsi" w:cstheme="majorHAnsi"/>
          <w:vertAlign w:val="superscript"/>
          <w:lang w:val="en-US"/>
        </w:rPr>
        <w:t>th</w:t>
      </w:r>
      <w:r w:rsidRPr="005C2A8D">
        <w:rPr>
          <w:rFonts w:asciiTheme="majorHAnsi" w:hAnsiTheme="majorHAnsi" w:cstheme="majorHAnsi"/>
          <w:lang w:val="en-US"/>
        </w:rPr>
        <w:t xml:space="preserve"> century, when population transfers from France to Canada began, to the turn of the 20</w:t>
      </w:r>
      <w:r w:rsidRPr="005C2A8D">
        <w:rPr>
          <w:rFonts w:asciiTheme="majorHAnsi" w:hAnsiTheme="majorHAnsi" w:cstheme="majorHAnsi"/>
          <w:vertAlign w:val="superscript"/>
          <w:lang w:val="en-US"/>
        </w:rPr>
        <w:t>th</w:t>
      </w:r>
      <w:r w:rsidRPr="005C2A8D">
        <w:rPr>
          <w:rFonts w:asciiTheme="majorHAnsi" w:hAnsiTheme="majorHAnsi" w:cstheme="majorHAnsi"/>
          <w:lang w:val="en-US"/>
        </w:rPr>
        <w:t xml:space="preserve"> century, marked by structural transformations related to urbanization, among other factors. Adopting a comparative history approach, the conference invites proposals that explore family history in either of these regions, aiming to capture the diversity of experiences in both rural and urban settings. These experiences will be examined within the varied and evolving social, political, and legal contexts that characterize Francophone societies in Europe (including Switzerland and Belgium) and North America (Quebec and Francophone communities across North America). Presentations may focus on one of the conference’s three central themes:</w:t>
      </w:r>
    </w:p>
    <w:p w14:paraId="535A3D94" w14:textId="77777777" w:rsidR="00311DEC" w:rsidRPr="005C2A8D" w:rsidRDefault="00311DEC" w:rsidP="00311DEC">
      <w:pPr>
        <w:numPr>
          <w:ilvl w:val="0"/>
          <w:numId w:val="12"/>
        </w:numPr>
        <w:spacing w:after="0" w:line="276" w:lineRule="auto"/>
        <w:jc w:val="both"/>
        <w:rPr>
          <w:rFonts w:asciiTheme="majorHAnsi" w:hAnsiTheme="majorHAnsi" w:cstheme="majorHAnsi"/>
        </w:rPr>
      </w:pPr>
      <w:r w:rsidRPr="005C2A8D">
        <w:rPr>
          <w:rFonts w:asciiTheme="majorHAnsi" w:hAnsiTheme="majorHAnsi" w:cstheme="majorHAnsi"/>
        </w:rPr>
        <w:t xml:space="preserve">Life </w:t>
      </w:r>
      <w:proofErr w:type="spellStart"/>
      <w:proofErr w:type="gramStart"/>
      <w:r w:rsidRPr="005C2A8D">
        <w:rPr>
          <w:rFonts w:asciiTheme="majorHAnsi" w:hAnsiTheme="majorHAnsi" w:cstheme="majorHAnsi"/>
        </w:rPr>
        <w:t>trajectories</w:t>
      </w:r>
      <w:proofErr w:type="spellEnd"/>
      <w:r w:rsidRPr="005C2A8D">
        <w:rPr>
          <w:rFonts w:asciiTheme="majorHAnsi" w:hAnsiTheme="majorHAnsi" w:cstheme="majorHAnsi"/>
        </w:rPr>
        <w:t>;</w:t>
      </w:r>
      <w:proofErr w:type="gramEnd"/>
    </w:p>
    <w:p w14:paraId="47F946C9" w14:textId="77777777" w:rsidR="00311DEC" w:rsidRPr="005C2A8D" w:rsidRDefault="00311DEC" w:rsidP="00311DEC">
      <w:pPr>
        <w:numPr>
          <w:ilvl w:val="0"/>
          <w:numId w:val="12"/>
        </w:numPr>
        <w:spacing w:after="0" w:line="276" w:lineRule="auto"/>
        <w:jc w:val="both"/>
        <w:rPr>
          <w:rFonts w:asciiTheme="majorHAnsi" w:hAnsiTheme="majorHAnsi" w:cstheme="majorHAnsi"/>
        </w:rPr>
      </w:pPr>
      <w:proofErr w:type="spellStart"/>
      <w:r w:rsidRPr="005C2A8D">
        <w:rPr>
          <w:rFonts w:asciiTheme="majorHAnsi" w:hAnsiTheme="majorHAnsi" w:cstheme="majorHAnsi"/>
        </w:rPr>
        <w:t>Solidarities</w:t>
      </w:r>
      <w:proofErr w:type="spellEnd"/>
      <w:r w:rsidRPr="005C2A8D">
        <w:rPr>
          <w:rFonts w:asciiTheme="majorHAnsi" w:hAnsiTheme="majorHAnsi" w:cstheme="majorHAnsi"/>
        </w:rPr>
        <w:t xml:space="preserve"> and </w:t>
      </w:r>
      <w:proofErr w:type="spellStart"/>
      <w:proofErr w:type="gramStart"/>
      <w:r w:rsidRPr="005C2A8D">
        <w:rPr>
          <w:rFonts w:asciiTheme="majorHAnsi" w:hAnsiTheme="majorHAnsi" w:cstheme="majorHAnsi"/>
        </w:rPr>
        <w:t>conflicts</w:t>
      </w:r>
      <w:proofErr w:type="spellEnd"/>
      <w:r w:rsidRPr="005C2A8D">
        <w:rPr>
          <w:rFonts w:asciiTheme="majorHAnsi" w:hAnsiTheme="majorHAnsi" w:cstheme="majorHAnsi"/>
        </w:rPr>
        <w:t>;</w:t>
      </w:r>
      <w:proofErr w:type="gramEnd"/>
    </w:p>
    <w:p w14:paraId="411D55B3" w14:textId="77777777" w:rsidR="00311DEC" w:rsidRPr="005C2A8D" w:rsidRDefault="00311DEC" w:rsidP="00311DEC">
      <w:pPr>
        <w:numPr>
          <w:ilvl w:val="0"/>
          <w:numId w:val="12"/>
        </w:numPr>
        <w:spacing w:after="0" w:line="276" w:lineRule="auto"/>
        <w:jc w:val="both"/>
        <w:rPr>
          <w:rFonts w:asciiTheme="majorHAnsi" w:hAnsiTheme="majorHAnsi" w:cstheme="majorHAnsi"/>
        </w:rPr>
      </w:pPr>
      <w:proofErr w:type="spellStart"/>
      <w:r w:rsidRPr="005C2A8D">
        <w:rPr>
          <w:rFonts w:asciiTheme="majorHAnsi" w:hAnsiTheme="majorHAnsi" w:cstheme="majorHAnsi"/>
        </w:rPr>
        <w:t>Gender</w:t>
      </w:r>
      <w:proofErr w:type="spellEnd"/>
      <w:r w:rsidRPr="005C2A8D">
        <w:rPr>
          <w:rFonts w:asciiTheme="majorHAnsi" w:hAnsiTheme="majorHAnsi" w:cstheme="majorHAnsi"/>
        </w:rPr>
        <w:t xml:space="preserve"> and </w:t>
      </w:r>
      <w:proofErr w:type="spellStart"/>
      <w:r w:rsidRPr="005C2A8D">
        <w:rPr>
          <w:rFonts w:asciiTheme="majorHAnsi" w:hAnsiTheme="majorHAnsi" w:cstheme="majorHAnsi"/>
        </w:rPr>
        <w:t>agency</w:t>
      </w:r>
      <w:proofErr w:type="spellEnd"/>
      <w:r w:rsidRPr="005C2A8D">
        <w:rPr>
          <w:rFonts w:asciiTheme="majorHAnsi" w:hAnsiTheme="majorHAnsi" w:cstheme="majorHAnsi"/>
        </w:rPr>
        <w:t>.</w:t>
      </w:r>
    </w:p>
    <w:p w14:paraId="16B5CBFD" w14:textId="77777777" w:rsidR="00D75497" w:rsidRPr="005C2A8D" w:rsidRDefault="00D75497" w:rsidP="00311DEC">
      <w:pPr>
        <w:spacing w:line="276" w:lineRule="auto"/>
        <w:jc w:val="both"/>
        <w:rPr>
          <w:rFonts w:asciiTheme="majorHAnsi" w:hAnsiTheme="majorHAnsi" w:cstheme="majorHAnsi"/>
          <w:sz w:val="2"/>
          <w:szCs w:val="2"/>
          <w:lang w:val="en-US"/>
        </w:rPr>
      </w:pPr>
    </w:p>
    <w:p w14:paraId="100202A6" w14:textId="76683492" w:rsidR="00311DEC" w:rsidRPr="005C2A8D" w:rsidRDefault="00311DEC" w:rsidP="00311DEC">
      <w:pPr>
        <w:spacing w:line="276" w:lineRule="auto"/>
        <w:jc w:val="both"/>
        <w:rPr>
          <w:rFonts w:asciiTheme="majorHAnsi" w:hAnsiTheme="majorHAnsi" w:cstheme="majorHAnsi"/>
          <w:lang w:val="en-US"/>
        </w:rPr>
      </w:pPr>
      <w:r w:rsidRPr="005C2A8D">
        <w:rPr>
          <w:rFonts w:asciiTheme="majorHAnsi" w:hAnsiTheme="majorHAnsi" w:cstheme="majorHAnsi"/>
          <w:lang w:val="en-US"/>
        </w:rPr>
        <w:t>While the conference encourages, but does not require, comparisons across regions and time periods, between native and non-native populations, sedentary and migratory communities, or rural and urban settings, monographic approaches are equally relevant for exploring the diversity of family configurations. Contributors are also encouraged, and even strongly urged, to engage with multiple themes to grasp the interplay of goals, means, and obstacles families encountered both internally and externally in their efforts to persist over time. Contributions from graduate students are particularly welcome.</w:t>
      </w:r>
    </w:p>
    <w:p w14:paraId="382C5F77" w14:textId="77777777" w:rsidR="00311DEC" w:rsidRPr="005C2A8D" w:rsidRDefault="00311DEC" w:rsidP="00311DEC">
      <w:pPr>
        <w:spacing w:line="276" w:lineRule="auto"/>
        <w:jc w:val="both"/>
        <w:rPr>
          <w:rFonts w:asciiTheme="majorHAnsi" w:hAnsiTheme="majorHAnsi" w:cstheme="majorHAnsi"/>
          <w:sz w:val="2"/>
          <w:szCs w:val="2"/>
          <w:lang w:val="en-US"/>
        </w:rPr>
      </w:pPr>
    </w:p>
    <w:p w14:paraId="195724CF" w14:textId="77777777" w:rsidR="00311DEC" w:rsidRPr="005C2A8D" w:rsidRDefault="00311DEC" w:rsidP="00311DEC">
      <w:pPr>
        <w:spacing w:line="276" w:lineRule="auto"/>
        <w:jc w:val="both"/>
        <w:rPr>
          <w:rFonts w:asciiTheme="majorHAnsi" w:hAnsiTheme="majorHAnsi" w:cstheme="majorHAnsi"/>
          <w:lang w:val="en-US"/>
        </w:rPr>
      </w:pPr>
      <w:r w:rsidRPr="005C2A8D">
        <w:rPr>
          <w:rFonts w:asciiTheme="majorHAnsi" w:hAnsiTheme="majorHAnsi" w:cstheme="majorHAnsi"/>
          <w:lang w:val="en-US"/>
        </w:rPr>
        <w:t xml:space="preserve">Proposals must be submitted by the </w:t>
      </w:r>
      <w:r w:rsidRPr="005C2A8D">
        <w:rPr>
          <w:rFonts w:asciiTheme="majorHAnsi" w:hAnsiTheme="majorHAnsi" w:cstheme="majorHAnsi"/>
          <w:b/>
          <w:bCs/>
          <w:lang w:val="en-US"/>
        </w:rPr>
        <w:t>March 1</w:t>
      </w:r>
      <w:r w:rsidRPr="005C2A8D">
        <w:rPr>
          <w:rFonts w:asciiTheme="majorHAnsi" w:hAnsiTheme="majorHAnsi" w:cstheme="majorHAnsi"/>
          <w:b/>
          <w:bCs/>
          <w:vertAlign w:val="superscript"/>
          <w:lang w:val="en-US"/>
        </w:rPr>
        <w:t>st</w:t>
      </w:r>
      <w:r w:rsidRPr="005C2A8D">
        <w:rPr>
          <w:rFonts w:asciiTheme="majorHAnsi" w:hAnsiTheme="majorHAnsi" w:cstheme="majorHAnsi"/>
          <w:b/>
          <w:bCs/>
          <w:lang w:val="en-US"/>
        </w:rPr>
        <w:t xml:space="preserve"> 2025</w:t>
      </w:r>
      <w:r w:rsidRPr="005C2A8D">
        <w:rPr>
          <w:rFonts w:asciiTheme="majorHAnsi" w:hAnsiTheme="majorHAnsi" w:cstheme="majorHAnsi"/>
          <w:lang w:val="en-US"/>
        </w:rPr>
        <w:t xml:space="preserve"> to the following email addresses:</w:t>
      </w:r>
    </w:p>
    <w:p w14:paraId="3F2BE51A" w14:textId="77777777" w:rsidR="00311DEC" w:rsidRPr="005C2A8D" w:rsidRDefault="00311DEC" w:rsidP="00311DEC">
      <w:pPr>
        <w:numPr>
          <w:ilvl w:val="0"/>
          <w:numId w:val="13"/>
        </w:numPr>
        <w:spacing w:after="0" w:line="276" w:lineRule="auto"/>
        <w:jc w:val="both"/>
        <w:rPr>
          <w:rFonts w:asciiTheme="majorHAnsi" w:hAnsiTheme="majorHAnsi" w:cstheme="majorHAnsi"/>
        </w:rPr>
      </w:pPr>
      <w:hyperlink r:id="rId10" w:history="1">
        <w:r w:rsidRPr="005C2A8D">
          <w:rPr>
            <w:rStyle w:val="Lienhypertexte"/>
            <w:rFonts w:asciiTheme="majorHAnsi" w:hAnsiTheme="majorHAnsi" w:cstheme="majorHAnsi"/>
          </w:rPr>
          <w:t>benoit.grenier2@usherbrooke.ca</w:t>
        </w:r>
      </w:hyperlink>
      <w:r w:rsidRPr="005C2A8D">
        <w:rPr>
          <w:rFonts w:asciiTheme="majorHAnsi" w:hAnsiTheme="majorHAnsi" w:cstheme="majorHAnsi"/>
        </w:rPr>
        <w:t xml:space="preserve"> </w:t>
      </w:r>
    </w:p>
    <w:p w14:paraId="1200F05D" w14:textId="77777777" w:rsidR="00311DEC" w:rsidRPr="005C2A8D" w:rsidRDefault="00311DEC" w:rsidP="00311DEC">
      <w:pPr>
        <w:numPr>
          <w:ilvl w:val="0"/>
          <w:numId w:val="13"/>
        </w:numPr>
        <w:spacing w:after="0" w:line="276" w:lineRule="auto"/>
        <w:jc w:val="both"/>
        <w:rPr>
          <w:rFonts w:asciiTheme="majorHAnsi" w:hAnsiTheme="majorHAnsi" w:cstheme="majorHAnsi"/>
        </w:rPr>
      </w:pPr>
      <w:hyperlink r:id="rId11" w:history="1">
        <w:r w:rsidRPr="005C2A8D">
          <w:rPr>
            <w:rStyle w:val="Lienhypertexte"/>
            <w:rFonts w:asciiTheme="majorHAnsi" w:hAnsiTheme="majorHAnsi" w:cstheme="majorHAnsi"/>
          </w:rPr>
          <w:t>jerome.viret@univ-lorraine.fr</w:t>
        </w:r>
      </w:hyperlink>
    </w:p>
    <w:p w14:paraId="4911D210" w14:textId="77777777" w:rsidR="00311DEC" w:rsidRPr="005C2A8D" w:rsidRDefault="00311DEC" w:rsidP="00311DEC">
      <w:pPr>
        <w:spacing w:line="276" w:lineRule="auto"/>
        <w:ind w:left="720"/>
        <w:jc w:val="both"/>
        <w:rPr>
          <w:rFonts w:asciiTheme="majorHAnsi" w:hAnsiTheme="majorHAnsi" w:cstheme="majorHAnsi"/>
          <w:sz w:val="2"/>
          <w:szCs w:val="2"/>
        </w:rPr>
      </w:pPr>
    </w:p>
    <w:p w14:paraId="4BB48515" w14:textId="77777777" w:rsidR="00311DEC" w:rsidRPr="005C2A8D" w:rsidRDefault="00311DEC" w:rsidP="00311DEC">
      <w:pPr>
        <w:spacing w:line="276" w:lineRule="auto"/>
        <w:jc w:val="both"/>
        <w:rPr>
          <w:rFonts w:asciiTheme="majorHAnsi" w:hAnsiTheme="majorHAnsi" w:cstheme="majorHAnsi"/>
        </w:rPr>
      </w:pPr>
      <w:proofErr w:type="spellStart"/>
      <w:r w:rsidRPr="005C2A8D">
        <w:rPr>
          <w:rFonts w:asciiTheme="majorHAnsi" w:hAnsiTheme="majorHAnsi" w:cstheme="majorHAnsi"/>
        </w:rPr>
        <w:t>Each</w:t>
      </w:r>
      <w:proofErr w:type="spellEnd"/>
      <w:r w:rsidRPr="005C2A8D">
        <w:rPr>
          <w:rFonts w:asciiTheme="majorHAnsi" w:hAnsiTheme="majorHAnsi" w:cstheme="majorHAnsi"/>
        </w:rPr>
        <w:t xml:space="preserve"> </w:t>
      </w:r>
      <w:proofErr w:type="spellStart"/>
      <w:r w:rsidRPr="005C2A8D">
        <w:rPr>
          <w:rFonts w:asciiTheme="majorHAnsi" w:hAnsiTheme="majorHAnsi" w:cstheme="majorHAnsi"/>
        </w:rPr>
        <w:t>submission</w:t>
      </w:r>
      <w:proofErr w:type="spellEnd"/>
      <w:r w:rsidRPr="005C2A8D">
        <w:rPr>
          <w:rFonts w:asciiTheme="majorHAnsi" w:hAnsiTheme="majorHAnsi" w:cstheme="majorHAnsi"/>
        </w:rPr>
        <w:t xml:space="preserve"> must </w:t>
      </w:r>
      <w:proofErr w:type="spellStart"/>
      <w:proofErr w:type="gramStart"/>
      <w:r w:rsidRPr="005C2A8D">
        <w:rPr>
          <w:rFonts w:asciiTheme="majorHAnsi" w:hAnsiTheme="majorHAnsi" w:cstheme="majorHAnsi"/>
        </w:rPr>
        <w:t>include</w:t>
      </w:r>
      <w:proofErr w:type="spellEnd"/>
      <w:r w:rsidRPr="005C2A8D">
        <w:rPr>
          <w:rFonts w:asciiTheme="majorHAnsi" w:hAnsiTheme="majorHAnsi" w:cstheme="majorHAnsi"/>
        </w:rPr>
        <w:t>:</w:t>
      </w:r>
      <w:proofErr w:type="gramEnd"/>
    </w:p>
    <w:p w14:paraId="6762453A" w14:textId="77777777" w:rsidR="00311DEC" w:rsidRPr="005C2A8D" w:rsidRDefault="00311DEC" w:rsidP="00311DEC">
      <w:pPr>
        <w:numPr>
          <w:ilvl w:val="0"/>
          <w:numId w:val="14"/>
        </w:numPr>
        <w:spacing w:after="0" w:line="276" w:lineRule="auto"/>
        <w:jc w:val="both"/>
        <w:rPr>
          <w:rFonts w:asciiTheme="majorHAnsi" w:hAnsiTheme="majorHAnsi" w:cstheme="majorHAnsi"/>
          <w:lang w:val="en-US"/>
        </w:rPr>
      </w:pPr>
      <w:r w:rsidRPr="005C2A8D">
        <w:rPr>
          <w:rFonts w:asciiTheme="majorHAnsi" w:hAnsiTheme="majorHAnsi" w:cstheme="majorHAnsi"/>
          <w:lang w:val="en-US"/>
        </w:rPr>
        <w:t>A title and an abstract (maximum 250 words) specifying the chosen main theme;</w:t>
      </w:r>
    </w:p>
    <w:p w14:paraId="4006B0AA" w14:textId="77777777" w:rsidR="00311DEC" w:rsidRPr="005C2A8D" w:rsidRDefault="00311DEC" w:rsidP="00311DEC">
      <w:pPr>
        <w:numPr>
          <w:ilvl w:val="0"/>
          <w:numId w:val="14"/>
        </w:numPr>
        <w:spacing w:after="0" w:line="276" w:lineRule="auto"/>
        <w:jc w:val="both"/>
        <w:rPr>
          <w:rFonts w:asciiTheme="majorHAnsi" w:hAnsiTheme="majorHAnsi" w:cstheme="majorHAnsi"/>
          <w:lang w:val="en-US"/>
        </w:rPr>
      </w:pPr>
      <w:r w:rsidRPr="005C2A8D">
        <w:rPr>
          <w:rFonts w:asciiTheme="majorHAnsi" w:hAnsiTheme="majorHAnsi" w:cstheme="majorHAnsi"/>
          <w:lang w:val="en-US"/>
        </w:rPr>
        <w:t>A brief biographical note (maximum 100 words), including institutional affiliation.</w:t>
      </w:r>
    </w:p>
    <w:p w14:paraId="0B11570D" w14:textId="77777777" w:rsidR="005C2A8D" w:rsidRDefault="005C2A8D" w:rsidP="00311DEC">
      <w:pPr>
        <w:spacing w:line="276" w:lineRule="auto"/>
        <w:jc w:val="both"/>
        <w:rPr>
          <w:rFonts w:asciiTheme="majorHAnsi" w:hAnsiTheme="majorHAnsi" w:cstheme="majorHAnsi"/>
          <w:lang w:val="en-US"/>
        </w:rPr>
      </w:pPr>
    </w:p>
    <w:p w14:paraId="2E278F88" w14:textId="68471C30" w:rsidR="00311DEC" w:rsidRPr="005C2A8D" w:rsidRDefault="005C2A8D" w:rsidP="00311DEC">
      <w:pPr>
        <w:spacing w:line="276" w:lineRule="auto"/>
        <w:jc w:val="both"/>
        <w:rPr>
          <w:rFonts w:asciiTheme="majorHAnsi" w:hAnsiTheme="majorHAnsi" w:cstheme="majorHAnsi"/>
          <w:lang w:val="en-US"/>
        </w:rPr>
      </w:pPr>
      <w:r>
        <w:rPr>
          <w:rFonts w:asciiTheme="majorHAnsi" w:hAnsiTheme="majorHAnsi" w:cstheme="majorHAnsi"/>
          <w:lang w:val="en-US"/>
        </w:rPr>
        <w:t>T</w:t>
      </w:r>
      <w:r w:rsidR="00311DEC" w:rsidRPr="005C2A8D">
        <w:rPr>
          <w:rFonts w:asciiTheme="majorHAnsi" w:hAnsiTheme="majorHAnsi" w:cstheme="majorHAnsi"/>
          <w:lang w:val="en-US"/>
        </w:rPr>
        <w:t>he conference will be conducted in French, but proposals may be submitted in either French or English.</w:t>
      </w:r>
    </w:p>
    <w:p w14:paraId="7F045762" w14:textId="77777777" w:rsidR="00956054" w:rsidRDefault="00956054">
      <w:pPr>
        <w:rPr>
          <w:rFonts w:asciiTheme="majorHAnsi" w:eastAsia="Calibri" w:hAnsiTheme="majorHAnsi" w:cstheme="majorHAnsi"/>
          <w:b/>
          <w:bCs/>
          <w:sz w:val="24"/>
          <w:szCs w:val="24"/>
          <w:u w:val="single"/>
        </w:rPr>
      </w:pPr>
      <w:r>
        <w:rPr>
          <w:rFonts w:asciiTheme="majorHAnsi" w:eastAsia="Calibri" w:hAnsiTheme="majorHAnsi" w:cstheme="majorHAnsi"/>
          <w:b/>
          <w:bCs/>
          <w:sz w:val="24"/>
          <w:szCs w:val="24"/>
          <w:u w:val="single"/>
        </w:rPr>
        <w:br w:type="page"/>
      </w:r>
    </w:p>
    <w:p w14:paraId="395D3CDE" w14:textId="1ED57C0A" w:rsidR="004C26F1" w:rsidRPr="0084282D" w:rsidRDefault="004C26F1" w:rsidP="004C26F1">
      <w:pPr>
        <w:spacing w:line="256" w:lineRule="auto"/>
        <w:rPr>
          <w:rFonts w:asciiTheme="majorHAnsi" w:eastAsia="Calibri" w:hAnsiTheme="majorHAnsi" w:cstheme="majorHAnsi"/>
          <w:b/>
          <w:bCs/>
          <w:sz w:val="24"/>
          <w:szCs w:val="24"/>
        </w:rPr>
      </w:pPr>
      <w:r w:rsidRPr="0084282D">
        <w:rPr>
          <w:rFonts w:asciiTheme="majorHAnsi" w:eastAsia="Calibri" w:hAnsiTheme="majorHAnsi" w:cstheme="majorHAnsi"/>
          <w:b/>
          <w:bCs/>
          <w:sz w:val="24"/>
          <w:szCs w:val="24"/>
          <w:u w:val="single"/>
        </w:rPr>
        <w:lastRenderedPageBreak/>
        <w:t>Mise en contexte</w:t>
      </w:r>
      <w:r w:rsidRPr="0084282D">
        <w:rPr>
          <w:rFonts w:asciiTheme="majorHAnsi" w:eastAsia="Calibri" w:hAnsiTheme="majorHAnsi" w:cstheme="majorHAnsi"/>
          <w:b/>
          <w:bCs/>
          <w:sz w:val="24"/>
          <w:szCs w:val="24"/>
        </w:rPr>
        <w:t xml:space="preserve"> : </w:t>
      </w:r>
    </w:p>
    <w:p w14:paraId="3ADA27FD" w14:textId="77777777" w:rsidR="004C26F1" w:rsidRPr="0084282D" w:rsidRDefault="004C26F1" w:rsidP="004C26F1">
      <w:pPr>
        <w:spacing w:after="0" w:line="256" w:lineRule="auto"/>
        <w:jc w:val="both"/>
        <w:rPr>
          <w:rFonts w:asciiTheme="majorHAnsi" w:eastAsia="Times New Roman" w:hAnsiTheme="majorHAnsi" w:cstheme="majorHAnsi"/>
          <w:color w:val="000000"/>
          <w:shd w:val="clear" w:color="auto" w:fill="FFFFFF"/>
          <w:lang w:eastAsia="fr-CA"/>
        </w:rPr>
      </w:pPr>
    </w:p>
    <w:p w14:paraId="48F4F26E" w14:textId="0A320017" w:rsidR="004C26F1" w:rsidRPr="0084282D" w:rsidRDefault="004C26F1" w:rsidP="003869B6">
      <w:pPr>
        <w:spacing w:after="0" w:line="256" w:lineRule="auto"/>
        <w:jc w:val="both"/>
        <w:rPr>
          <w:rFonts w:asciiTheme="majorHAnsi" w:eastAsia="Times New Roman" w:hAnsiTheme="majorHAnsi" w:cstheme="majorHAnsi"/>
          <w:color w:val="000000"/>
          <w:sz w:val="24"/>
          <w:szCs w:val="24"/>
          <w:shd w:val="clear" w:color="auto" w:fill="FFFFFF"/>
          <w:lang w:eastAsia="fr-CA"/>
        </w:rPr>
      </w:pPr>
      <w:r w:rsidRPr="0084282D">
        <w:rPr>
          <w:rFonts w:asciiTheme="majorHAnsi" w:eastAsia="Times New Roman" w:hAnsiTheme="majorHAnsi" w:cstheme="majorHAnsi"/>
          <w:color w:val="000000"/>
          <w:sz w:val="24"/>
          <w:szCs w:val="24"/>
          <w:shd w:val="clear" w:color="auto" w:fill="FFFFFF"/>
          <w:lang w:eastAsia="fr-CA"/>
        </w:rPr>
        <w:t xml:space="preserve">Dans le but de revitaliser un partenariat fécond qui a profondément marqué l’histoire comparée de sociétés rurales françaises et québécoises, cet appel à communication pour un colloque international, prévu au printemps 2026, propose de renouer avec les </w:t>
      </w:r>
      <w:r w:rsidR="00FC506B" w:rsidRPr="0084282D">
        <w:rPr>
          <w:rFonts w:asciiTheme="majorHAnsi" w:eastAsia="Times New Roman" w:hAnsiTheme="majorHAnsi" w:cstheme="majorHAnsi"/>
          <w:color w:val="000000"/>
          <w:sz w:val="24"/>
          <w:szCs w:val="24"/>
          <w:shd w:val="clear" w:color="auto" w:fill="FFFFFF"/>
          <w:lang w:eastAsia="fr-CA"/>
        </w:rPr>
        <w:t xml:space="preserve">travaux </w:t>
      </w:r>
      <w:r w:rsidRPr="0084282D">
        <w:rPr>
          <w:rFonts w:asciiTheme="majorHAnsi" w:eastAsia="Times New Roman" w:hAnsiTheme="majorHAnsi" w:cstheme="majorHAnsi"/>
          <w:color w:val="000000"/>
          <w:sz w:val="24"/>
          <w:szCs w:val="24"/>
          <w:shd w:val="clear" w:color="auto" w:fill="FFFFFF"/>
          <w:lang w:eastAsia="fr-CA"/>
        </w:rPr>
        <w:t xml:space="preserve">du passé tout en projetant de nouvelles perspectives pour le présent et le futur de la recherche, notamment autour de l’entité « famille ». En revisitant les approches méthodologiques, les problématiques et les résultats de nos </w:t>
      </w:r>
      <w:r w:rsidR="00FC506B" w:rsidRPr="0084282D">
        <w:rPr>
          <w:rFonts w:asciiTheme="majorHAnsi" w:eastAsia="Times New Roman" w:hAnsiTheme="majorHAnsi" w:cstheme="majorHAnsi"/>
          <w:color w:val="000000"/>
          <w:sz w:val="24"/>
          <w:szCs w:val="24"/>
          <w:shd w:val="clear" w:color="auto" w:fill="FFFFFF"/>
          <w:lang w:eastAsia="fr-CA"/>
        </w:rPr>
        <w:t>devanciers</w:t>
      </w:r>
      <w:r w:rsidRPr="0084282D">
        <w:rPr>
          <w:rFonts w:asciiTheme="majorHAnsi" w:eastAsia="Times New Roman" w:hAnsiTheme="majorHAnsi" w:cstheme="majorHAnsi"/>
          <w:color w:val="000000"/>
          <w:sz w:val="24"/>
          <w:szCs w:val="24"/>
          <w:shd w:val="clear" w:color="auto" w:fill="FFFFFF"/>
          <w:lang w:eastAsia="fr-CA"/>
        </w:rPr>
        <w:t xml:space="preserve">, nous aspirons à intégrer les nouveaux questionnements et données émergentes actuelles, tout en anticipant les perspectives à venir afin de renouveler et enrichir notre compréhension des dynamiques familiales </w:t>
      </w:r>
      <w:r w:rsidR="00E74427" w:rsidRPr="0084282D">
        <w:rPr>
          <w:rFonts w:asciiTheme="majorHAnsi" w:eastAsia="Times New Roman" w:hAnsiTheme="majorHAnsi" w:cstheme="majorHAnsi"/>
          <w:color w:val="000000"/>
          <w:sz w:val="24"/>
          <w:szCs w:val="24"/>
          <w:shd w:val="clear" w:color="auto" w:fill="FFFFFF"/>
          <w:lang w:eastAsia="fr-CA"/>
        </w:rPr>
        <w:t>des espaces francophones d’Europe et d’Amérique du Nord</w:t>
      </w:r>
      <w:r w:rsidRPr="0084282D">
        <w:rPr>
          <w:rFonts w:asciiTheme="majorHAnsi" w:eastAsia="Times New Roman" w:hAnsiTheme="majorHAnsi" w:cstheme="majorHAnsi"/>
          <w:color w:val="000000"/>
          <w:sz w:val="24"/>
          <w:szCs w:val="24"/>
          <w:shd w:val="clear" w:color="auto" w:fill="FFFFFF"/>
          <w:lang w:eastAsia="fr-CA"/>
        </w:rPr>
        <w:t xml:space="preserve"> aux époques modernes et contemporaines.</w:t>
      </w:r>
    </w:p>
    <w:p w14:paraId="35343970" w14:textId="77777777" w:rsidR="004C26F1" w:rsidRPr="0084282D" w:rsidRDefault="004C26F1" w:rsidP="004C26F1">
      <w:pPr>
        <w:spacing w:after="0" w:line="256" w:lineRule="auto"/>
        <w:jc w:val="both"/>
        <w:rPr>
          <w:rFonts w:asciiTheme="majorHAnsi" w:eastAsia="Times New Roman" w:hAnsiTheme="majorHAnsi" w:cstheme="majorHAnsi"/>
          <w:color w:val="000000"/>
          <w:sz w:val="24"/>
          <w:szCs w:val="24"/>
          <w:shd w:val="clear" w:color="auto" w:fill="FFFFFF"/>
          <w:lang w:eastAsia="fr-CA"/>
        </w:rPr>
      </w:pPr>
    </w:p>
    <w:p w14:paraId="7805415F" w14:textId="77777777" w:rsidR="004C26F1" w:rsidRPr="0084282D" w:rsidRDefault="004C26F1" w:rsidP="003869B6">
      <w:pPr>
        <w:spacing w:after="0" w:line="256" w:lineRule="auto"/>
        <w:jc w:val="both"/>
        <w:rPr>
          <w:rFonts w:asciiTheme="majorHAnsi" w:eastAsia="Times New Roman" w:hAnsiTheme="majorHAnsi" w:cstheme="majorHAnsi"/>
          <w:color w:val="000000"/>
          <w:sz w:val="24"/>
          <w:szCs w:val="24"/>
          <w:shd w:val="clear" w:color="auto" w:fill="FFFFFF"/>
          <w:lang w:eastAsia="fr-CA"/>
        </w:rPr>
      </w:pPr>
      <w:r w:rsidRPr="0084282D">
        <w:rPr>
          <w:rFonts w:asciiTheme="majorHAnsi" w:eastAsia="Times New Roman" w:hAnsiTheme="majorHAnsi" w:cstheme="majorHAnsi"/>
          <w:color w:val="000000"/>
          <w:sz w:val="24"/>
          <w:szCs w:val="24"/>
          <w:shd w:val="clear" w:color="auto" w:fill="FFFFFF"/>
          <w:lang w:eastAsia="fr-CA"/>
        </w:rPr>
        <w:t xml:space="preserve">La genèse de ce partenariat qu’il convient de revigorer remonte à 1975, lorsque Joseph Goy, alors professeur invité au département d’histoire de l’Université de Montréal, invita les « historiens québécois » à collaborer avec des collègues français dans un projet d’histoire rurale comparée. Avec la mise en chantier de son projet de </w:t>
      </w:r>
      <w:r w:rsidRPr="0084282D">
        <w:rPr>
          <w:rFonts w:asciiTheme="majorHAnsi" w:eastAsia="Times New Roman" w:hAnsiTheme="majorHAnsi" w:cstheme="majorHAnsi"/>
          <w:i/>
          <w:iCs/>
          <w:color w:val="000000"/>
          <w:sz w:val="24"/>
          <w:szCs w:val="24"/>
          <w:shd w:val="clear" w:color="auto" w:fill="FFFFFF"/>
          <w:lang w:eastAsia="fr-CA"/>
        </w:rPr>
        <w:t>Cartographie dynamique des pratiques successorales françaises</w:t>
      </w:r>
      <w:r w:rsidRPr="0084282D">
        <w:rPr>
          <w:rFonts w:asciiTheme="majorHAnsi" w:eastAsia="Times New Roman" w:hAnsiTheme="majorHAnsi" w:cstheme="majorHAnsi"/>
          <w:color w:val="000000"/>
          <w:sz w:val="24"/>
          <w:szCs w:val="24"/>
          <w:shd w:val="clear" w:color="auto" w:fill="FFFFFF"/>
          <w:lang w:eastAsia="fr-CA"/>
        </w:rPr>
        <w:t xml:space="preserve"> au cours de ces années, s’inscrivant en continuité avec les travaux de Jean </w:t>
      </w:r>
      <w:proofErr w:type="spellStart"/>
      <w:r w:rsidRPr="0084282D">
        <w:rPr>
          <w:rFonts w:asciiTheme="majorHAnsi" w:eastAsia="Times New Roman" w:hAnsiTheme="majorHAnsi" w:cstheme="majorHAnsi"/>
          <w:color w:val="000000"/>
          <w:sz w:val="24"/>
          <w:szCs w:val="24"/>
          <w:shd w:val="clear" w:color="auto" w:fill="FFFFFF"/>
          <w:lang w:eastAsia="fr-CA"/>
        </w:rPr>
        <w:t>Yver</w:t>
      </w:r>
      <w:proofErr w:type="spellEnd"/>
      <w:r w:rsidRPr="0084282D">
        <w:rPr>
          <w:rFonts w:asciiTheme="majorHAnsi" w:eastAsia="Times New Roman" w:hAnsiTheme="majorHAnsi" w:cstheme="majorHAnsi"/>
          <w:color w:val="000000"/>
          <w:sz w:val="24"/>
          <w:szCs w:val="24"/>
          <w:shd w:val="clear" w:color="auto" w:fill="FFFFFF"/>
          <w:lang w:eastAsia="fr-CA"/>
        </w:rPr>
        <w:t>, Goy espère donner une portée transatlantique à cette enquête. Le but était d’évaluer les différences qui s’observent en matière successorale entre les textes coutumiers et les pratiques réelles dans divers espaces géographiques sous contrôle français (Wien, 2021). Cette initiative est l’étincelle qui a donné l’impulsion aux fructueuses collaborations autour du projet conjoint d’histoire des sociétés rurales franco-québécoises.</w:t>
      </w:r>
    </w:p>
    <w:p w14:paraId="4989F958" w14:textId="77777777" w:rsidR="004C26F1" w:rsidRPr="0084282D" w:rsidRDefault="004C26F1" w:rsidP="004C26F1">
      <w:pPr>
        <w:spacing w:after="0" w:line="256" w:lineRule="auto"/>
        <w:ind w:firstLine="708"/>
        <w:jc w:val="both"/>
        <w:rPr>
          <w:rFonts w:asciiTheme="majorHAnsi" w:eastAsia="Times New Roman" w:hAnsiTheme="majorHAnsi" w:cstheme="majorHAnsi"/>
          <w:color w:val="000000"/>
          <w:sz w:val="24"/>
          <w:szCs w:val="24"/>
          <w:shd w:val="clear" w:color="auto" w:fill="FFFFFF"/>
          <w:lang w:eastAsia="fr-CA"/>
        </w:rPr>
      </w:pPr>
    </w:p>
    <w:p w14:paraId="7CA9CA6D" w14:textId="3C35E892" w:rsidR="004C26F1" w:rsidRPr="0084282D" w:rsidRDefault="004C26F1" w:rsidP="003869B6">
      <w:pPr>
        <w:spacing w:line="256" w:lineRule="auto"/>
        <w:jc w:val="both"/>
        <w:rPr>
          <w:rFonts w:asciiTheme="majorHAnsi" w:eastAsia="Times New Roman" w:hAnsiTheme="majorHAnsi" w:cstheme="majorHAnsi"/>
          <w:sz w:val="24"/>
          <w:szCs w:val="24"/>
          <w:lang w:eastAsia="fr-CA"/>
        </w:rPr>
      </w:pPr>
      <w:r w:rsidRPr="0084282D">
        <w:rPr>
          <w:rFonts w:asciiTheme="majorHAnsi" w:eastAsia="Times New Roman" w:hAnsiTheme="majorHAnsi" w:cstheme="majorHAnsi"/>
          <w:sz w:val="24"/>
          <w:szCs w:val="24"/>
          <w:lang w:eastAsia="fr-CA"/>
        </w:rPr>
        <w:t xml:space="preserve">Les colloques exploratoires de 1979 et 1980, menés par Joseph Goy et Jean-Pierre </w:t>
      </w:r>
      <w:proofErr w:type="spellStart"/>
      <w:r w:rsidRPr="0084282D">
        <w:rPr>
          <w:rFonts w:asciiTheme="majorHAnsi" w:eastAsia="Times New Roman" w:hAnsiTheme="majorHAnsi" w:cstheme="majorHAnsi"/>
          <w:sz w:val="24"/>
          <w:szCs w:val="24"/>
          <w:lang w:eastAsia="fr-CA"/>
        </w:rPr>
        <w:t>Wallot</w:t>
      </w:r>
      <w:proofErr w:type="spellEnd"/>
      <w:r w:rsidRPr="0084282D">
        <w:rPr>
          <w:rFonts w:asciiTheme="majorHAnsi" w:eastAsia="Times New Roman" w:hAnsiTheme="majorHAnsi" w:cstheme="majorHAnsi"/>
          <w:sz w:val="24"/>
          <w:szCs w:val="24"/>
          <w:lang w:eastAsia="fr-CA"/>
        </w:rPr>
        <w:t xml:space="preserve">, jetèrent les bases théoriques et l’orientation que prendra la collaboration. Ils proposèrent un cadre d’analyse intégrant les dimensions économiques, sociales, démographiques et culturelles, avec pour objectif d’étudier l’évolution des sociétés rurales françaises de l’Ouest et du Sud-Ouest et de les comparer à celles des campagnes laurentiennes. Cela permettait donc de suivre l’adaptation des pratiques et des structures françaises dans le contexte d’un « pays neuf » comme le Québec, dans une perspective à la fois comparative et de « transfert » </w:t>
      </w:r>
      <w:r w:rsidRPr="0084282D">
        <w:rPr>
          <w:rFonts w:asciiTheme="majorHAnsi" w:eastAsia="Times New Roman" w:hAnsiTheme="majorHAnsi" w:cstheme="majorHAnsi"/>
          <w:color w:val="000000"/>
          <w:sz w:val="24"/>
          <w:szCs w:val="24"/>
          <w:shd w:val="clear" w:color="auto" w:fill="FFFFFF"/>
          <w:lang w:eastAsia="fr-CA"/>
        </w:rPr>
        <w:t>(Wien, 2021).</w:t>
      </w:r>
      <w:r w:rsidRPr="0084282D">
        <w:rPr>
          <w:rFonts w:asciiTheme="majorHAnsi" w:eastAsia="Times New Roman" w:hAnsiTheme="majorHAnsi" w:cstheme="majorHAnsi"/>
          <w:sz w:val="24"/>
          <w:szCs w:val="24"/>
          <w:lang w:eastAsia="fr-CA"/>
        </w:rPr>
        <w:t xml:space="preserve"> Les années 1980 marquent donc le début d’une véritable collaboration entre historiens québécois et français. Les colloques de Montréal et de Rochefort jettent officiellement les bases de cette coopération, avec la publication des premières recherches sur les structures rurales françaises et québécoises du XVII</w:t>
      </w:r>
      <w:r w:rsidRPr="0084282D">
        <w:rPr>
          <w:rFonts w:asciiTheme="majorHAnsi" w:eastAsia="Times New Roman" w:hAnsiTheme="majorHAnsi" w:cstheme="majorHAnsi"/>
          <w:sz w:val="24"/>
          <w:szCs w:val="24"/>
          <w:vertAlign w:val="superscript"/>
          <w:lang w:eastAsia="fr-CA"/>
        </w:rPr>
        <w:t>e</w:t>
      </w:r>
      <w:r w:rsidRPr="0084282D">
        <w:rPr>
          <w:rFonts w:asciiTheme="majorHAnsi" w:eastAsia="Times New Roman" w:hAnsiTheme="majorHAnsi" w:cstheme="majorHAnsi"/>
          <w:sz w:val="24"/>
          <w:szCs w:val="24"/>
          <w:lang w:eastAsia="fr-CA"/>
        </w:rPr>
        <w:t xml:space="preserve"> au XX</w:t>
      </w:r>
      <w:r w:rsidRPr="0084282D">
        <w:rPr>
          <w:rFonts w:asciiTheme="majorHAnsi" w:eastAsia="Times New Roman" w:hAnsiTheme="majorHAnsi" w:cstheme="majorHAnsi"/>
          <w:sz w:val="24"/>
          <w:szCs w:val="24"/>
          <w:vertAlign w:val="superscript"/>
          <w:lang w:eastAsia="fr-CA"/>
        </w:rPr>
        <w:t>e</w:t>
      </w:r>
      <w:r w:rsidRPr="0084282D">
        <w:rPr>
          <w:rFonts w:asciiTheme="majorHAnsi" w:eastAsia="Times New Roman" w:hAnsiTheme="majorHAnsi" w:cstheme="majorHAnsi"/>
          <w:sz w:val="24"/>
          <w:szCs w:val="24"/>
          <w:lang w:eastAsia="fr-CA"/>
        </w:rPr>
        <w:t xml:space="preserve"> siècle (Goy et </w:t>
      </w:r>
      <w:proofErr w:type="spellStart"/>
      <w:r w:rsidRPr="0084282D">
        <w:rPr>
          <w:rFonts w:asciiTheme="majorHAnsi" w:eastAsia="Times New Roman" w:hAnsiTheme="majorHAnsi" w:cstheme="majorHAnsi"/>
          <w:sz w:val="24"/>
          <w:szCs w:val="24"/>
          <w:lang w:eastAsia="fr-CA"/>
        </w:rPr>
        <w:t>Wallot</w:t>
      </w:r>
      <w:proofErr w:type="spellEnd"/>
      <w:r w:rsidRPr="0084282D">
        <w:rPr>
          <w:rFonts w:asciiTheme="majorHAnsi" w:eastAsia="Times New Roman" w:hAnsiTheme="majorHAnsi" w:cstheme="majorHAnsi"/>
          <w:sz w:val="24"/>
          <w:szCs w:val="24"/>
          <w:lang w:eastAsia="fr-CA"/>
        </w:rPr>
        <w:t>, 1981et 1986). Ces premières rencontres ont ensuite débouché sur de nouvelles thématiques de recherche, dont celle de l’évolution des sociétés villageoises et le rapport qui existe en la ville et la campagne traitée au colloque de Trois-Rivières (Lebrun et Séguin, 1987), ou encore celle de la reproduction familiale, qui deviendra un axe central des études</w:t>
      </w:r>
      <w:r w:rsidR="004858F4" w:rsidRPr="0084282D">
        <w:rPr>
          <w:rFonts w:asciiTheme="majorHAnsi" w:eastAsia="Times New Roman" w:hAnsiTheme="majorHAnsi" w:cstheme="majorHAnsi"/>
          <w:sz w:val="24"/>
          <w:szCs w:val="24"/>
          <w:lang w:eastAsia="fr-CA"/>
        </w:rPr>
        <w:t xml:space="preserve"> au cours</w:t>
      </w:r>
      <w:r w:rsidRPr="0084282D">
        <w:rPr>
          <w:rFonts w:asciiTheme="majorHAnsi" w:eastAsia="Times New Roman" w:hAnsiTheme="majorHAnsi" w:cstheme="majorHAnsi"/>
          <w:sz w:val="24"/>
          <w:szCs w:val="24"/>
          <w:lang w:eastAsia="fr-CA"/>
        </w:rPr>
        <w:t xml:space="preserve"> des années 1990. </w:t>
      </w:r>
    </w:p>
    <w:p w14:paraId="18C7AD9D" w14:textId="77777777" w:rsidR="004C26F1" w:rsidRPr="0084282D" w:rsidRDefault="004C26F1" w:rsidP="003869B6">
      <w:pPr>
        <w:spacing w:after="0" w:line="256" w:lineRule="auto"/>
        <w:jc w:val="both"/>
        <w:rPr>
          <w:rFonts w:asciiTheme="majorHAnsi" w:eastAsia="Times New Roman" w:hAnsiTheme="majorHAnsi" w:cstheme="majorHAnsi"/>
          <w:sz w:val="24"/>
          <w:szCs w:val="24"/>
          <w:lang w:eastAsia="fr-CA"/>
        </w:rPr>
      </w:pPr>
      <w:r w:rsidRPr="0084282D">
        <w:rPr>
          <w:rFonts w:asciiTheme="majorHAnsi" w:eastAsia="Times New Roman" w:hAnsiTheme="majorHAnsi" w:cstheme="majorHAnsi"/>
          <w:sz w:val="24"/>
          <w:szCs w:val="24"/>
          <w:lang w:eastAsia="fr-CA"/>
        </w:rPr>
        <w:t xml:space="preserve">Sous la direction de chercheurs et chercheuses comme Gérard Bouchard, Joseph Goy, Rolande </w:t>
      </w:r>
      <w:proofErr w:type="spellStart"/>
      <w:r w:rsidRPr="0084282D">
        <w:rPr>
          <w:rFonts w:asciiTheme="majorHAnsi" w:eastAsia="Times New Roman" w:hAnsiTheme="majorHAnsi" w:cstheme="majorHAnsi"/>
          <w:sz w:val="24"/>
          <w:szCs w:val="24"/>
          <w:lang w:eastAsia="fr-CA"/>
        </w:rPr>
        <w:t>Bonnain</w:t>
      </w:r>
      <w:proofErr w:type="spellEnd"/>
      <w:r w:rsidRPr="0084282D">
        <w:rPr>
          <w:rFonts w:asciiTheme="majorHAnsi" w:eastAsia="Times New Roman" w:hAnsiTheme="majorHAnsi" w:cstheme="majorHAnsi"/>
          <w:sz w:val="24"/>
          <w:szCs w:val="24"/>
          <w:lang w:eastAsia="fr-CA"/>
        </w:rPr>
        <w:t xml:space="preserve"> ainsi que John A. Dickinson, les systèmes successoraux, l’accès à la propriété et l’exclusion des héritiers ont été explorés, tout comme les distinctions entre les systèmes égalitaires et inégalitaires (Goy et Bouchard, </w:t>
      </w:r>
      <w:proofErr w:type="gramStart"/>
      <w:r w:rsidRPr="0084282D">
        <w:rPr>
          <w:rFonts w:asciiTheme="majorHAnsi" w:eastAsia="Times New Roman" w:hAnsiTheme="majorHAnsi" w:cstheme="majorHAnsi"/>
          <w:sz w:val="24"/>
          <w:szCs w:val="24"/>
          <w:lang w:eastAsia="fr-CA"/>
        </w:rPr>
        <w:t>1990;</w:t>
      </w:r>
      <w:proofErr w:type="gramEnd"/>
      <w:r w:rsidRPr="0084282D">
        <w:rPr>
          <w:rFonts w:asciiTheme="majorHAnsi" w:eastAsia="Times New Roman" w:hAnsiTheme="majorHAnsi" w:cstheme="majorHAnsi"/>
          <w:sz w:val="24"/>
          <w:szCs w:val="24"/>
          <w:lang w:eastAsia="fr-CA"/>
        </w:rPr>
        <w:t xml:space="preserve"> Goy, Bouchard et </w:t>
      </w:r>
      <w:proofErr w:type="spellStart"/>
      <w:r w:rsidRPr="0084282D">
        <w:rPr>
          <w:rFonts w:asciiTheme="majorHAnsi" w:eastAsia="Times New Roman" w:hAnsiTheme="majorHAnsi" w:cstheme="majorHAnsi"/>
          <w:sz w:val="24"/>
          <w:szCs w:val="24"/>
          <w:lang w:eastAsia="fr-CA"/>
        </w:rPr>
        <w:t>Bonnain</w:t>
      </w:r>
      <w:proofErr w:type="spellEnd"/>
      <w:r w:rsidRPr="0084282D">
        <w:rPr>
          <w:rFonts w:asciiTheme="majorHAnsi" w:eastAsia="Times New Roman" w:hAnsiTheme="majorHAnsi" w:cstheme="majorHAnsi"/>
          <w:sz w:val="24"/>
          <w:szCs w:val="24"/>
          <w:lang w:eastAsia="fr-CA"/>
        </w:rPr>
        <w:t xml:space="preserve">, 1992; Goy, Bouchard et Dickinson, 1998). Au fil de cette collaboration, plusieurs dimensions de la dynamique familiale et sociale ont été abordées, notamment les mobilités spatiales et sociales, les stratégies d’établissement des enfants, la composition interne de la paysannerie, ainsi que </w:t>
      </w:r>
      <w:r w:rsidRPr="0084282D">
        <w:rPr>
          <w:rFonts w:asciiTheme="majorHAnsi" w:eastAsia="Times New Roman" w:hAnsiTheme="majorHAnsi" w:cstheme="majorHAnsi"/>
          <w:sz w:val="24"/>
          <w:szCs w:val="24"/>
          <w:lang w:eastAsia="fr-CA"/>
        </w:rPr>
        <w:lastRenderedPageBreak/>
        <w:t>les mécanismes de gestion et d’accaparement foncier. L’étude des stratégies de reproduction familiale s’est enrichie d’un dialogue constant entre chercheurs des deux côtés de l’Atlantique.</w:t>
      </w:r>
    </w:p>
    <w:p w14:paraId="035F6666" w14:textId="77777777" w:rsidR="004C26F1" w:rsidRPr="0084282D" w:rsidRDefault="004C26F1" w:rsidP="004C26F1">
      <w:pPr>
        <w:spacing w:after="0" w:line="256" w:lineRule="auto"/>
        <w:ind w:firstLine="708"/>
        <w:jc w:val="both"/>
        <w:rPr>
          <w:rFonts w:asciiTheme="majorHAnsi" w:eastAsia="Times New Roman" w:hAnsiTheme="majorHAnsi" w:cstheme="majorHAnsi"/>
          <w:sz w:val="24"/>
          <w:szCs w:val="24"/>
          <w:lang w:eastAsia="fr-CA"/>
        </w:rPr>
      </w:pPr>
    </w:p>
    <w:p w14:paraId="3F5C16CF" w14:textId="77777777" w:rsidR="004C26F1" w:rsidRPr="0084282D" w:rsidRDefault="004C26F1" w:rsidP="003869B6">
      <w:pPr>
        <w:spacing w:after="0" w:line="256" w:lineRule="auto"/>
        <w:jc w:val="both"/>
        <w:rPr>
          <w:rFonts w:asciiTheme="majorHAnsi" w:eastAsia="Times New Roman" w:hAnsiTheme="majorHAnsi" w:cstheme="majorHAnsi"/>
          <w:sz w:val="24"/>
          <w:szCs w:val="24"/>
          <w:lang w:eastAsia="fr-CA"/>
        </w:rPr>
      </w:pPr>
      <w:r w:rsidRPr="0084282D">
        <w:rPr>
          <w:rFonts w:asciiTheme="majorHAnsi" w:eastAsia="Times New Roman" w:hAnsiTheme="majorHAnsi" w:cstheme="majorHAnsi"/>
          <w:sz w:val="24"/>
          <w:szCs w:val="24"/>
          <w:lang w:eastAsia="fr-CA"/>
        </w:rPr>
        <w:t xml:space="preserve">Au début des années 2000, l’attention s’est progressivement centrée sur l’étude des marchés et des migrations, en intégrant également la Suisse à la collaboration. Les rencontres de Montréal, Paris et Genève, dernières de cette longue collaboration, ont permis d’étudier l’impact des marchés sur les stratégies familiales, montrant comment les ménages ruraux adaptaient leurs comportements aux opportunités économiques tout en maintenant leurs objectifs de reproduction sociale (Dessureault, Dickinson et Goy, </w:t>
      </w:r>
      <w:proofErr w:type="gramStart"/>
      <w:r w:rsidRPr="0084282D">
        <w:rPr>
          <w:rFonts w:asciiTheme="majorHAnsi" w:eastAsia="Times New Roman" w:hAnsiTheme="majorHAnsi" w:cstheme="majorHAnsi"/>
          <w:sz w:val="24"/>
          <w:szCs w:val="24"/>
          <w:lang w:eastAsia="fr-CA"/>
        </w:rPr>
        <w:t>2003;</w:t>
      </w:r>
      <w:proofErr w:type="gramEnd"/>
      <w:r w:rsidRPr="0084282D">
        <w:rPr>
          <w:rFonts w:asciiTheme="majorHAnsi" w:eastAsia="Times New Roman" w:hAnsiTheme="majorHAnsi" w:cstheme="majorHAnsi"/>
          <w:sz w:val="24"/>
          <w:szCs w:val="24"/>
          <w:lang w:eastAsia="fr-CA"/>
        </w:rPr>
        <w:t xml:space="preserve"> </w:t>
      </w:r>
      <w:proofErr w:type="spellStart"/>
      <w:r w:rsidRPr="0084282D">
        <w:rPr>
          <w:rFonts w:asciiTheme="majorHAnsi" w:eastAsia="Times New Roman" w:hAnsiTheme="majorHAnsi" w:cstheme="majorHAnsi"/>
          <w:sz w:val="24"/>
          <w:szCs w:val="24"/>
          <w:lang w:eastAsia="fr-CA"/>
        </w:rPr>
        <w:t>Béaur</w:t>
      </w:r>
      <w:proofErr w:type="spellEnd"/>
      <w:r w:rsidRPr="0084282D">
        <w:rPr>
          <w:rFonts w:asciiTheme="majorHAnsi" w:eastAsia="Times New Roman" w:hAnsiTheme="majorHAnsi" w:cstheme="majorHAnsi"/>
          <w:sz w:val="24"/>
          <w:szCs w:val="24"/>
          <w:lang w:eastAsia="fr-CA"/>
        </w:rPr>
        <w:t>, Dessureault et Goy, 2004; Lorenzetti, Head-</w:t>
      </w:r>
      <w:proofErr w:type="spellStart"/>
      <w:r w:rsidRPr="0084282D">
        <w:rPr>
          <w:rFonts w:asciiTheme="majorHAnsi" w:eastAsia="Times New Roman" w:hAnsiTheme="majorHAnsi" w:cstheme="majorHAnsi"/>
          <w:sz w:val="24"/>
          <w:szCs w:val="24"/>
          <w:lang w:eastAsia="fr-CA"/>
        </w:rPr>
        <w:t>Köning</w:t>
      </w:r>
      <w:proofErr w:type="spellEnd"/>
      <w:r w:rsidRPr="0084282D">
        <w:rPr>
          <w:rFonts w:asciiTheme="majorHAnsi" w:eastAsia="Times New Roman" w:hAnsiTheme="majorHAnsi" w:cstheme="majorHAnsi"/>
          <w:sz w:val="24"/>
          <w:szCs w:val="24"/>
          <w:lang w:eastAsia="fr-CA"/>
        </w:rPr>
        <w:t xml:space="preserve"> et Goy, 2005). </w:t>
      </w:r>
    </w:p>
    <w:p w14:paraId="7DF0E546" w14:textId="77777777" w:rsidR="004C26F1" w:rsidRPr="0084282D" w:rsidRDefault="004C26F1" w:rsidP="004C26F1">
      <w:pPr>
        <w:spacing w:after="0" w:line="256" w:lineRule="auto"/>
        <w:ind w:firstLine="708"/>
        <w:jc w:val="both"/>
        <w:rPr>
          <w:rFonts w:asciiTheme="majorHAnsi" w:eastAsia="Times New Roman" w:hAnsiTheme="majorHAnsi" w:cstheme="majorHAnsi"/>
          <w:sz w:val="24"/>
          <w:szCs w:val="24"/>
          <w:lang w:eastAsia="fr-CA"/>
        </w:rPr>
      </w:pPr>
    </w:p>
    <w:p w14:paraId="4AE3D492" w14:textId="77777777" w:rsidR="004C26F1" w:rsidRPr="0084282D" w:rsidRDefault="004C26F1" w:rsidP="003869B6">
      <w:pPr>
        <w:spacing w:after="0" w:line="256" w:lineRule="auto"/>
        <w:jc w:val="both"/>
        <w:rPr>
          <w:rFonts w:asciiTheme="majorHAnsi" w:eastAsia="Times New Roman" w:hAnsiTheme="majorHAnsi" w:cstheme="majorHAnsi"/>
          <w:sz w:val="24"/>
          <w:szCs w:val="24"/>
          <w:lang w:eastAsia="fr-CA"/>
        </w:rPr>
      </w:pPr>
      <w:r w:rsidRPr="0084282D">
        <w:rPr>
          <w:rFonts w:asciiTheme="majorHAnsi" w:eastAsia="Times New Roman" w:hAnsiTheme="majorHAnsi" w:cstheme="majorHAnsi"/>
          <w:sz w:val="24"/>
          <w:szCs w:val="24"/>
          <w:lang w:eastAsia="fr-CA"/>
        </w:rPr>
        <w:t xml:space="preserve">Après avoir constaté que cette collaboration s’était largement essoufflée dans les deux dernières décennies et dans l’optique de relancer ce partenariat franco-québécois qui a si bien servi l’histoire rurale et familiale comparée, Benoît Grenier (Université de Sherbrooke), Jérôme-Luther Viret (Université de Lorraine) et Raphaël Bergeron-Gauthier (doctorant en cotutelle dans ces deux institutions) ont mis sur pied un programme en trois phases, centré sur les axes universitaires Metz-Sherbrooke. La première phase a débuté en octobre 2022 avec une journée d’étude à l’Université de Lorraine de Metz, consacrée aux sororités et à la transmission familiale. Cette rencontre a été l’occasion d’aborder l’entité « famille » sous différents angles tels que la cohabitation, la reproduction, le marché et le travail. Les discussions ont également porté sur les divers enjeux liés à la transmission, qu’il s’agisse de biens, de valeurs, de stratégies, de pratiques ou encore de savoirs, permettant ainsi de renouveler les perspectives sur ces thèmes centraux. Comme les partenariats du projet conjoint d’histoire des sociétés rurales françaises et québécoises qui avaient permis à l’époque de jeter un éclairage nouveau sur nos sociétés rurales respectives ainsi que sur leurs dynamiques internes, cette journée d’étude a confirmé qu’il s’agit d’un champ encore très fécond, tout en remettant en lumière la richesse des échanges intellectuels entre les membres de la communauté historienne des deux pays. Puis, en mars 2024, la deuxième journée d’étude a relancé la discussion sur cette même entité « famille » en centrant l’analyse sur les sources, les méthodes et les perspectives de recherches, dont les thèmes centraux ont été les formes de transmissions (capital matériel, patrimoine, patronyme, mémoire), les stratégies (survie, prévoyance, individuelle et familiale), les représentations, la solidarité ainsi que la mémoire familiale. </w:t>
      </w:r>
    </w:p>
    <w:p w14:paraId="5F13B64A" w14:textId="77777777" w:rsidR="004C26F1" w:rsidRPr="0084282D" w:rsidRDefault="004C26F1" w:rsidP="004C26F1">
      <w:pPr>
        <w:spacing w:after="0" w:line="256" w:lineRule="auto"/>
        <w:ind w:firstLine="708"/>
        <w:jc w:val="both"/>
        <w:rPr>
          <w:rFonts w:asciiTheme="majorHAnsi" w:eastAsia="Times New Roman" w:hAnsiTheme="majorHAnsi" w:cstheme="majorHAnsi"/>
          <w:sz w:val="24"/>
          <w:szCs w:val="24"/>
          <w:lang w:eastAsia="fr-CA"/>
        </w:rPr>
      </w:pPr>
    </w:p>
    <w:p w14:paraId="0FABE7A7" w14:textId="6DBE2398" w:rsidR="006D5646" w:rsidRPr="0084282D" w:rsidRDefault="004C26F1" w:rsidP="003869B6">
      <w:pPr>
        <w:spacing w:line="256" w:lineRule="auto"/>
        <w:jc w:val="both"/>
        <w:rPr>
          <w:rFonts w:asciiTheme="majorHAnsi" w:eastAsia="Times New Roman" w:hAnsiTheme="majorHAnsi" w:cstheme="majorHAnsi"/>
          <w:sz w:val="24"/>
          <w:szCs w:val="24"/>
          <w:lang w:eastAsia="fr-CA"/>
        </w:rPr>
      </w:pPr>
      <w:r w:rsidRPr="0084282D">
        <w:rPr>
          <w:rFonts w:asciiTheme="majorHAnsi" w:eastAsia="Times New Roman" w:hAnsiTheme="majorHAnsi" w:cstheme="majorHAnsi"/>
          <w:sz w:val="24"/>
          <w:szCs w:val="24"/>
          <w:lang w:eastAsia="fr-CA"/>
        </w:rPr>
        <w:t>La troisième phase culminera par un colloque international à l’Université de Sherbrooke en mai 2026. Ce colloque sera l’occasion de mettre en lumière les nouveaux questionnements qui émergent aujourd’hui sur l’entité « famille » autant rurale qu’urbaine</w:t>
      </w:r>
      <w:r w:rsidR="00DE0B6D">
        <w:rPr>
          <w:rFonts w:asciiTheme="majorHAnsi" w:eastAsia="Times New Roman" w:hAnsiTheme="majorHAnsi" w:cstheme="majorHAnsi"/>
          <w:sz w:val="24"/>
          <w:szCs w:val="24"/>
          <w:lang w:eastAsia="fr-CA"/>
        </w:rPr>
        <w:t xml:space="preserve"> et dans toute sa diversité, </w:t>
      </w:r>
      <w:r w:rsidRPr="0084282D">
        <w:rPr>
          <w:rFonts w:asciiTheme="majorHAnsi" w:eastAsia="Times New Roman" w:hAnsiTheme="majorHAnsi" w:cstheme="majorHAnsi"/>
          <w:sz w:val="24"/>
          <w:szCs w:val="24"/>
          <w:lang w:eastAsia="fr-CA"/>
        </w:rPr>
        <w:t>tout en accordant une place privilégiée aux travaux de la nouvelle génération de chercheuses et de chercheurs.</w:t>
      </w:r>
      <w:r w:rsidR="008271FF" w:rsidRPr="0084282D">
        <w:rPr>
          <w:rFonts w:asciiTheme="majorHAnsi" w:eastAsia="Times New Roman" w:hAnsiTheme="majorHAnsi" w:cstheme="majorHAnsi"/>
          <w:sz w:val="24"/>
          <w:szCs w:val="24"/>
          <w:lang w:eastAsia="fr-CA"/>
        </w:rPr>
        <w:t xml:space="preserve"> Le terrain sera étendu aux espaces francophones d’Europe et d’Amérique du Nord pour inclure à la fois les pôles principaux des échanges migratoires que sont la France et le Québec actuel, mais aussi les autres espaces coloniaux marqués par le modèle « familial » français, comme l’Acadie, la Louisiane et toutes les communautés francophones qui ont essaimé dans l’Amérique du Nord depuis le </w:t>
      </w:r>
      <w:r w:rsidR="00814A1B" w:rsidRPr="0084282D">
        <w:rPr>
          <w:rFonts w:asciiTheme="majorHAnsi" w:eastAsia="Times New Roman" w:hAnsiTheme="majorHAnsi" w:cstheme="majorHAnsi"/>
          <w:sz w:val="24"/>
          <w:szCs w:val="24"/>
          <w:lang w:eastAsia="fr-CA"/>
        </w:rPr>
        <w:t>XVIII</w:t>
      </w:r>
      <w:r w:rsidR="008271FF" w:rsidRPr="0084282D">
        <w:rPr>
          <w:rFonts w:asciiTheme="majorHAnsi" w:eastAsia="Times New Roman" w:hAnsiTheme="majorHAnsi" w:cstheme="majorHAnsi"/>
          <w:sz w:val="24"/>
          <w:szCs w:val="24"/>
          <w:vertAlign w:val="superscript"/>
          <w:lang w:eastAsia="fr-CA"/>
        </w:rPr>
        <w:t>e</w:t>
      </w:r>
      <w:r w:rsidR="008271FF" w:rsidRPr="0084282D">
        <w:rPr>
          <w:rFonts w:asciiTheme="majorHAnsi" w:eastAsia="Times New Roman" w:hAnsiTheme="majorHAnsi" w:cstheme="majorHAnsi"/>
          <w:sz w:val="24"/>
          <w:szCs w:val="24"/>
          <w:lang w:eastAsia="fr-CA"/>
        </w:rPr>
        <w:t xml:space="preserve"> siècle (Frenette</w:t>
      </w:r>
      <w:r w:rsidR="006D5646" w:rsidRPr="0084282D">
        <w:rPr>
          <w:rFonts w:asciiTheme="majorHAnsi" w:eastAsia="Times New Roman" w:hAnsiTheme="majorHAnsi" w:cstheme="majorHAnsi"/>
          <w:sz w:val="24"/>
          <w:szCs w:val="24"/>
          <w:lang w:eastAsia="fr-CA"/>
        </w:rPr>
        <w:t>, Rivard et</w:t>
      </w:r>
      <w:r w:rsidRPr="0084282D">
        <w:rPr>
          <w:rFonts w:asciiTheme="majorHAnsi" w:eastAsia="Times New Roman" w:hAnsiTheme="majorHAnsi" w:cstheme="majorHAnsi"/>
          <w:sz w:val="24"/>
          <w:szCs w:val="24"/>
          <w:lang w:eastAsia="fr-CA"/>
        </w:rPr>
        <w:t xml:space="preserve"> </w:t>
      </w:r>
      <w:r w:rsidR="006D5646" w:rsidRPr="0084282D">
        <w:rPr>
          <w:rFonts w:asciiTheme="majorHAnsi" w:eastAsia="Times New Roman" w:hAnsiTheme="majorHAnsi" w:cstheme="majorHAnsi"/>
          <w:sz w:val="24"/>
          <w:szCs w:val="24"/>
          <w:lang w:eastAsia="fr-CA"/>
        </w:rPr>
        <w:t>St-Hilaire, 2012). Dans tous ces espaces caractérisés</w:t>
      </w:r>
      <w:r w:rsidR="003869B6" w:rsidRPr="0084282D">
        <w:rPr>
          <w:rFonts w:asciiTheme="majorHAnsi" w:eastAsia="Times New Roman" w:hAnsiTheme="majorHAnsi" w:cstheme="majorHAnsi"/>
          <w:sz w:val="24"/>
          <w:szCs w:val="24"/>
          <w:lang w:eastAsia="fr-CA"/>
        </w:rPr>
        <w:t xml:space="preserve"> à divers degrés</w:t>
      </w:r>
      <w:r w:rsidR="006D5646" w:rsidRPr="0084282D">
        <w:rPr>
          <w:rFonts w:asciiTheme="majorHAnsi" w:eastAsia="Times New Roman" w:hAnsiTheme="majorHAnsi" w:cstheme="majorHAnsi"/>
          <w:sz w:val="24"/>
          <w:szCs w:val="24"/>
          <w:lang w:eastAsia="fr-CA"/>
        </w:rPr>
        <w:t xml:space="preserve"> par la culture, le droit et la langue française, l’entité famille continue d’être l’objet de l’attention des chercheurs en histoire et cet appel invite à renouveler le dialogue dans une perspective croisée</w:t>
      </w:r>
      <w:r w:rsidR="00DE0B6D">
        <w:rPr>
          <w:rFonts w:asciiTheme="majorHAnsi" w:eastAsia="Times New Roman" w:hAnsiTheme="majorHAnsi" w:cstheme="majorHAnsi"/>
          <w:sz w:val="24"/>
          <w:szCs w:val="24"/>
          <w:lang w:eastAsia="fr-CA"/>
        </w:rPr>
        <w:t xml:space="preserve"> et à l’aune d’une diversité d’approches méthodologiques (analyse de réseaux, micro-histoire, démographie historique, etc.)</w:t>
      </w:r>
      <w:r w:rsidR="006D5646" w:rsidRPr="0084282D">
        <w:rPr>
          <w:rFonts w:asciiTheme="majorHAnsi" w:eastAsia="Times New Roman" w:hAnsiTheme="majorHAnsi" w:cstheme="majorHAnsi"/>
          <w:sz w:val="24"/>
          <w:szCs w:val="24"/>
          <w:lang w:eastAsia="fr-CA"/>
        </w:rPr>
        <w:t>.</w:t>
      </w:r>
    </w:p>
    <w:p w14:paraId="215EC8EC" w14:textId="12EF76FD" w:rsidR="004C26F1" w:rsidRPr="0084282D" w:rsidRDefault="004C26F1" w:rsidP="003869B6">
      <w:pPr>
        <w:spacing w:line="256" w:lineRule="auto"/>
        <w:jc w:val="both"/>
        <w:rPr>
          <w:rFonts w:asciiTheme="majorHAnsi" w:eastAsia="Times New Roman" w:hAnsiTheme="majorHAnsi" w:cstheme="majorHAnsi"/>
          <w:sz w:val="24"/>
          <w:szCs w:val="24"/>
          <w:lang w:eastAsia="fr-CA"/>
        </w:rPr>
      </w:pPr>
      <w:r w:rsidRPr="0084282D">
        <w:rPr>
          <w:rFonts w:asciiTheme="majorHAnsi" w:eastAsia="Times New Roman" w:hAnsiTheme="majorHAnsi" w:cstheme="majorHAnsi"/>
          <w:sz w:val="24"/>
          <w:szCs w:val="24"/>
          <w:lang w:eastAsia="fr-CA"/>
        </w:rPr>
        <w:lastRenderedPageBreak/>
        <w:t xml:space="preserve">Il est essentiel de faire ressortir ces contributions novatrices, car elles témoignent de l’évolution des questionnements et des méthodes, et permettent d’inscrire ces recherches dans une perspective plus large, adaptée aux questionnements contemporains. En revitalisant ce partenariat, nous visons à réinscrire l’histoire comparée dans une dynamique de continuité, tout en ouvrant la voie à des perspectives inédites et enrichissantes. Le colloque s’orientera autour de trois grandes </w:t>
      </w:r>
      <w:r w:rsidR="003869B6" w:rsidRPr="0084282D">
        <w:rPr>
          <w:rFonts w:asciiTheme="majorHAnsi" w:eastAsia="Times New Roman" w:hAnsiTheme="majorHAnsi" w:cstheme="majorHAnsi"/>
          <w:sz w:val="24"/>
          <w:szCs w:val="24"/>
          <w:lang w:eastAsia="fr-CA"/>
        </w:rPr>
        <w:t>thématiques :</w:t>
      </w:r>
      <w:r w:rsidRPr="0084282D">
        <w:rPr>
          <w:rFonts w:asciiTheme="majorHAnsi" w:eastAsia="Times New Roman" w:hAnsiTheme="majorHAnsi" w:cstheme="majorHAnsi"/>
          <w:sz w:val="24"/>
          <w:szCs w:val="24"/>
          <w:lang w:eastAsia="fr-CA"/>
        </w:rPr>
        <w:t xml:space="preserve"> </w:t>
      </w:r>
      <w:r w:rsidR="000968B0" w:rsidRPr="0084282D">
        <w:rPr>
          <w:rFonts w:asciiTheme="majorHAnsi" w:eastAsia="Times New Roman" w:hAnsiTheme="majorHAnsi" w:cstheme="majorHAnsi"/>
          <w:sz w:val="24"/>
          <w:szCs w:val="24"/>
          <w:lang w:eastAsia="fr-CA"/>
        </w:rPr>
        <w:t>itinéraires de vie, solidarités et conflits et genre et agentivité.</w:t>
      </w:r>
    </w:p>
    <w:p w14:paraId="55135412" w14:textId="77777777" w:rsidR="00825DD7" w:rsidRPr="0084282D" w:rsidRDefault="00825DD7" w:rsidP="002F77BB">
      <w:pPr>
        <w:jc w:val="both"/>
        <w:rPr>
          <w:rFonts w:asciiTheme="majorHAnsi" w:hAnsiTheme="majorHAnsi" w:cstheme="majorHAnsi"/>
          <w:sz w:val="24"/>
          <w:szCs w:val="24"/>
        </w:rPr>
      </w:pPr>
    </w:p>
    <w:p w14:paraId="2301986B" w14:textId="08EFC9F5" w:rsidR="00A47CCF" w:rsidRPr="0084282D" w:rsidRDefault="00A47CCF" w:rsidP="00A47CCF">
      <w:pPr>
        <w:jc w:val="both"/>
        <w:rPr>
          <w:rFonts w:asciiTheme="majorHAnsi" w:hAnsiTheme="majorHAnsi" w:cstheme="majorHAnsi"/>
          <w:b/>
          <w:bCs/>
          <w:sz w:val="24"/>
          <w:szCs w:val="24"/>
        </w:rPr>
      </w:pPr>
      <w:r w:rsidRPr="0084282D">
        <w:rPr>
          <w:rFonts w:asciiTheme="majorHAnsi" w:hAnsiTheme="majorHAnsi" w:cstheme="majorHAnsi"/>
          <w:b/>
          <w:bCs/>
          <w:sz w:val="24"/>
          <w:szCs w:val="24"/>
        </w:rPr>
        <w:t xml:space="preserve">1. </w:t>
      </w:r>
      <w:r w:rsidR="00163890" w:rsidRPr="0084282D">
        <w:rPr>
          <w:rFonts w:asciiTheme="majorHAnsi" w:hAnsiTheme="majorHAnsi" w:cstheme="majorHAnsi"/>
          <w:b/>
          <w:bCs/>
          <w:sz w:val="24"/>
          <w:szCs w:val="24"/>
        </w:rPr>
        <w:t>Itinéraires</w:t>
      </w:r>
      <w:r w:rsidRPr="0084282D">
        <w:rPr>
          <w:rFonts w:asciiTheme="majorHAnsi" w:hAnsiTheme="majorHAnsi" w:cstheme="majorHAnsi"/>
          <w:b/>
          <w:bCs/>
          <w:sz w:val="24"/>
          <w:szCs w:val="24"/>
        </w:rPr>
        <w:t xml:space="preserve"> </w:t>
      </w:r>
      <w:r w:rsidR="00E11BAB" w:rsidRPr="0084282D">
        <w:rPr>
          <w:rFonts w:asciiTheme="majorHAnsi" w:hAnsiTheme="majorHAnsi" w:cstheme="majorHAnsi"/>
          <w:b/>
          <w:bCs/>
          <w:sz w:val="24"/>
          <w:szCs w:val="24"/>
        </w:rPr>
        <w:t>de vie</w:t>
      </w:r>
    </w:p>
    <w:p w14:paraId="27E11B32" w14:textId="6DB11B78" w:rsidR="00DA4CEC" w:rsidRPr="0084282D" w:rsidRDefault="00FB02D1" w:rsidP="002F77BB">
      <w:pPr>
        <w:jc w:val="both"/>
        <w:rPr>
          <w:rFonts w:asciiTheme="majorHAnsi" w:hAnsiTheme="majorHAnsi" w:cstheme="majorHAnsi"/>
          <w:sz w:val="24"/>
          <w:szCs w:val="24"/>
        </w:rPr>
      </w:pPr>
      <w:r w:rsidRPr="0084282D">
        <w:rPr>
          <w:rFonts w:asciiTheme="majorHAnsi" w:hAnsiTheme="majorHAnsi" w:cstheme="majorHAnsi"/>
          <w:sz w:val="24"/>
          <w:szCs w:val="24"/>
        </w:rPr>
        <w:t>L’étude des cycles de vie a mobilisé de nombreux chercheurs depuis les décennies 1980-1990, tant dans une perspective démographique que socio-économique (Landry et al, 1984</w:t>
      </w:r>
      <w:r w:rsidR="009C699B" w:rsidRPr="0084282D">
        <w:rPr>
          <w:rFonts w:asciiTheme="majorHAnsi" w:hAnsiTheme="majorHAnsi" w:cstheme="majorHAnsi"/>
          <w:sz w:val="24"/>
          <w:szCs w:val="24"/>
        </w:rPr>
        <w:t> ;</w:t>
      </w:r>
      <w:r w:rsidR="00AB69DB" w:rsidRPr="0084282D">
        <w:rPr>
          <w:rFonts w:asciiTheme="majorHAnsi" w:hAnsiTheme="majorHAnsi" w:cstheme="majorHAnsi"/>
          <w:sz w:val="24"/>
          <w:szCs w:val="24"/>
        </w:rPr>
        <w:t xml:space="preserve"> Barjot et Faron, 2010)</w:t>
      </w:r>
      <w:r w:rsidRPr="0084282D">
        <w:rPr>
          <w:rFonts w:asciiTheme="majorHAnsi" w:hAnsiTheme="majorHAnsi" w:cstheme="majorHAnsi"/>
          <w:sz w:val="24"/>
          <w:szCs w:val="24"/>
        </w:rPr>
        <w:t>. Ceux-ci sont largement dictés par les cadres successoraux et conditionnent la reproduction familiale</w:t>
      </w:r>
      <w:r w:rsidR="0084282D" w:rsidRPr="0084282D">
        <w:rPr>
          <w:rFonts w:asciiTheme="majorHAnsi" w:hAnsiTheme="majorHAnsi" w:cstheme="majorHAnsi"/>
          <w:sz w:val="24"/>
          <w:szCs w:val="24"/>
        </w:rPr>
        <w:t xml:space="preserve"> et qui se transforment en contexte colonial</w:t>
      </w:r>
      <w:r w:rsidRPr="0084282D">
        <w:rPr>
          <w:rFonts w:asciiTheme="majorHAnsi" w:hAnsiTheme="majorHAnsi" w:cstheme="majorHAnsi"/>
          <w:sz w:val="24"/>
          <w:szCs w:val="24"/>
        </w:rPr>
        <w:t>. L’adaptation dans le nouveau monde des règles successorales européennes s’est faite d’une manière très contrastée, de l’uniformité liée, pour l’empire français, à la généralisation de la coutume de Paris. Les systèmes successoraux de l’époque moderne, et plus largement jusqu’à l’âge industriel, semblent se focaliser sur deux objectifs principaux : la survie des parents âgés et l’établissement du plus grand nombre possible d’enfants. Ce sont là deux séquences particulièrement importantes à étudier et qui sont tributaires des contextes propres aux mondes « ouvert » ou « fermé » (Bouchard, 1996</w:t>
      </w:r>
      <w:r w:rsidR="009C699B" w:rsidRPr="0084282D">
        <w:rPr>
          <w:rFonts w:asciiTheme="majorHAnsi" w:hAnsiTheme="majorHAnsi" w:cstheme="majorHAnsi"/>
          <w:sz w:val="24"/>
          <w:szCs w:val="24"/>
        </w:rPr>
        <w:t> ; Derouet et Goy, 1998</w:t>
      </w:r>
      <w:r w:rsidRPr="0084282D">
        <w:rPr>
          <w:rFonts w:asciiTheme="majorHAnsi" w:hAnsiTheme="majorHAnsi" w:cstheme="majorHAnsi"/>
          <w:sz w:val="24"/>
          <w:szCs w:val="24"/>
        </w:rPr>
        <w:t xml:space="preserve">) et aux contingences des cadres ruraux ou urbains. Les familles, exposées aux aléas de la conjoncture, devaient tenir compte de leur démographie (âge, fécondité, mortalité, mobilité spatiale), des échappées </w:t>
      </w:r>
      <w:r w:rsidR="00727F41" w:rsidRPr="0084282D">
        <w:rPr>
          <w:rFonts w:asciiTheme="majorHAnsi" w:hAnsiTheme="majorHAnsi" w:cstheme="majorHAnsi"/>
          <w:sz w:val="24"/>
          <w:szCs w:val="24"/>
        </w:rPr>
        <w:t>permises par l’environnement économique</w:t>
      </w:r>
      <w:r w:rsidRPr="0084282D">
        <w:rPr>
          <w:rFonts w:asciiTheme="majorHAnsi" w:hAnsiTheme="majorHAnsi" w:cstheme="majorHAnsi"/>
          <w:sz w:val="24"/>
          <w:szCs w:val="24"/>
        </w:rPr>
        <w:t xml:space="preserve"> (mobilité professionnelle et sociale) et </w:t>
      </w:r>
      <w:r w:rsidR="00727F41" w:rsidRPr="0084282D">
        <w:rPr>
          <w:rFonts w:asciiTheme="majorHAnsi" w:hAnsiTheme="majorHAnsi" w:cstheme="majorHAnsi"/>
          <w:sz w:val="24"/>
          <w:szCs w:val="24"/>
        </w:rPr>
        <w:t>de leur situation financière</w:t>
      </w:r>
      <w:r w:rsidRPr="0084282D">
        <w:rPr>
          <w:rFonts w:asciiTheme="majorHAnsi" w:hAnsiTheme="majorHAnsi" w:cstheme="majorHAnsi"/>
          <w:sz w:val="24"/>
          <w:szCs w:val="24"/>
        </w:rPr>
        <w:t xml:space="preserve"> (</w:t>
      </w:r>
      <w:r w:rsidR="00727F41" w:rsidRPr="0084282D">
        <w:rPr>
          <w:rFonts w:asciiTheme="majorHAnsi" w:hAnsiTheme="majorHAnsi" w:cstheme="majorHAnsi"/>
          <w:sz w:val="24"/>
          <w:szCs w:val="24"/>
        </w:rPr>
        <w:t>dette,</w:t>
      </w:r>
      <w:r w:rsidRPr="0084282D">
        <w:rPr>
          <w:rFonts w:asciiTheme="majorHAnsi" w:hAnsiTheme="majorHAnsi" w:cstheme="majorHAnsi"/>
          <w:sz w:val="24"/>
          <w:szCs w:val="24"/>
        </w:rPr>
        <w:t xml:space="preserve"> épargne</w:t>
      </w:r>
      <w:r w:rsidR="00727F41" w:rsidRPr="0084282D">
        <w:rPr>
          <w:rFonts w:asciiTheme="majorHAnsi" w:hAnsiTheme="majorHAnsi" w:cstheme="majorHAnsi"/>
          <w:sz w:val="24"/>
          <w:szCs w:val="24"/>
        </w:rPr>
        <w:t>, avances et successions attendues</w:t>
      </w:r>
      <w:r w:rsidRPr="0084282D">
        <w:rPr>
          <w:rFonts w:asciiTheme="majorHAnsi" w:hAnsiTheme="majorHAnsi" w:cstheme="majorHAnsi"/>
          <w:sz w:val="24"/>
          <w:szCs w:val="24"/>
        </w:rPr>
        <w:t>).</w:t>
      </w:r>
      <w:r w:rsidR="00727F41" w:rsidRPr="0084282D">
        <w:rPr>
          <w:rFonts w:asciiTheme="majorHAnsi" w:hAnsiTheme="majorHAnsi" w:cstheme="majorHAnsi"/>
        </w:rPr>
        <w:t xml:space="preserve"> </w:t>
      </w:r>
      <w:r w:rsidR="00727F41" w:rsidRPr="0084282D">
        <w:rPr>
          <w:rFonts w:asciiTheme="majorHAnsi" w:hAnsiTheme="majorHAnsi" w:cstheme="majorHAnsi"/>
          <w:sz w:val="24"/>
          <w:szCs w:val="24"/>
        </w:rPr>
        <w:t>La mortalité pouvant affecter des unités familiales en pleine maturité, comment la disparition prématurée de l’épouse ou de l’époux, influençait-t-elle la suite (Brun, 2004) ? Un remariage était-il toujours permis et à quelles conditions ?</w:t>
      </w:r>
      <w:r w:rsidR="000968B0" w:rsidRPr="0084282D">
        <w:rPr>
          <w:rFonts w:asciiTheme="majorHAnsi" w:hAnsiTheme="majorHAnsi" w:cstheme="majorHAnsi"/>
          <w:sz w:val="24"/>
          <w:szCs w:val="24"/>
        </w:rPr>
        <w:t xml:space="preserve"> Les enjeux liés au vieillissement des populations dans les pays occidentaux rendent </w:t>
      </w:r>
      <w:r w:rsidR="003869B6" w:rsidRPr="0084282D">
        <w:rPr>
          <w:rFonts w:asciiTheme="majorHAnsi" w:hAnsiTheme="majorHAnsi" w:cstheme="majorHAnsi"/>
          <w:sz w:val="24"/>
          <w:szCs w:val="24"/>
        </w:rPr>
        <w:t>ces questionnements historiques</w:t>
      </w:r>
      <w:r w:rsidR="000968B0" w:rsidRPr="0084282D">
        <w:rPr>
          <w:rFonts w:asciiTheme="majorHAnsi" w:hAnsiTheme="majorHAnsi" w:cstheme="majorHAnsi"/>
          <w:sz w:val="24"/>
          <w:szCs w:val="24"/>
        </w:rPr>
        <w:t xml:space="preserve"> d’une acuité certaine.</w:t>
      </w:r>
    </w:p>
    <w:p w14:paraId="151F7917" w14:textId="68C6F6EF" w:rsidR="002F77BB" w:rsidRPr="0084282D" w:rsidRDefault="0019180B" w:rsidP="002F77BB">
      <w:pPr>
        <w:jc w:val="both"/>
        <w:rPr>
          <w:rFonts w:asciiTheme="majorHAnsi" w:hAnsiTheme="majorHAnsi" w:cstheme="majorHAnsi"/>
          <w:i/>
          <w:iCs/>
          <w:sz w:val="24"/>
          <w:szCs w:val="24"/>
        </w:rPr>
      </w:pPr>
      <w:r w:rsidRPr="0084282D">
        <w:rPr>
          <w:rFonts w:asciiTheme="majorHAnsi" w:hAnsiTheme="majorHAnsi" w:cstheme="majorHAnsi"/>
          <w:i/>
          <w:iCs/>
          <w:sz w:val="24"/>
          <w:szCs w:val="24"/>
        </w:rPr>
        <w:t>L’établissement des enfants et l’économie domestique</w:t>
      </w:r>
    </w:p>
    <w:p w14:paraId="2C15F80F" w14:textId="06A58A8B" w:rsidR="00CB0CD9" w:rsidRPr="0084282D" w:rsidRDefault="002F77BB" w:rsidP="00B6090C">
      <w:pPr>
        <w:jc w:val="both"/>
        <w:rPr>
          <w:rFonts w:asciiTheme="majorHAnsi" w:hAnsiTheme="majorHAnsi" w:cstheme="majorHAnsi"/>
          <w:sz w:val="24"/>
          <w:szCs w:val="24"/>
        </w:rPr>
      </w:pPr>
      <w:r w:rsidRPr="0084282D">
        <w:rPr>
          <w:rFonts w:asciiTheme="majorHAnsi" w:hAnsiTheme="majorHAnsi" w:cstheme="majorHAnsi"/>
          <w:sz w:val="24"/>
          <w:szCs w:val="24"/>
        </w:rPr>
        <w:t xml:space="preserve">On sait qu’une partie </w:t>
      </w:r>
      <w:r w:rsidR="00AB7CB8" w:rsidRPr="0084282D">
        <w:rPr>
          <w:rFonts w:asciiTheme="majorHAnsi" w:hAnsiTheme="majorHAnsi" w:cstheme="majorHAnsi"/>
          <w:sz w:val="24"/>
          <w:szCs w:val="24"/>
        </w:rPr>
        <w:t xml:space="preserve">plus ou moins importante </w:t>
      </w:r>
      <w:r w:rsidRPr="0084282D">
        <w:rPr>
          <w:rFonts w:asciiTheme="majorHAnsi" w:hAnsiTheme="majorHAnsi" w:cstheme="majorHAnsi"/>
          <w:sz w:val="24"/>
          <w:szCs w:val="24"/>
        </w:rPr>
        <w:t>de l’apport au mariage</w:t>
      </w:r>
      <w:r w:rsidR="00AB7CB8" w:rsidRPr="0084282D">
        <w:rPr>
          <w:rFonts w:asciiTheme="majorHAnsi" w:hAnsiTheme="majorHAnsi" w:cstheme="majorHAnsi"/>
          <w:sz w:val="24"/>
          <w:szCs w:val="24"/>
        </w:rPr>
        <w:t>, en France,</w:t>
      </w:r>
      <w:r w:rsidRPr="0084282D">
        <w:rPr>
          <w:rFonts w:asciiTheme="majorHAnsi" w:hAnsiTheme="majorHAnsi" w:cstheme="majorHAnsi"/>
          <w:sz w:val="24"/>
          <w:szCs w:val="24"/>
        </w:rPr>
        <w:t xml:space="preserve"> provenait des </w:t>
      </w:r>
      <w:r w:rsidR="00AB7CB8" w:rsidRPr="0084282D">
        <w:rPr>
          <w:rFonts w:asciiTheme="majorHAnsi" w:hAnsiTheme="majorHAnsi" w:cstheme="majorHAnsi"/>
          <w:sz w:val="24"/>
          <w:szCs w:val="24"/>
        </w:rPr>
        <w:t>époux</w:t>
      </w:r>
      <w:r w:rsidRPr="0084282D">
        <w:rPr>
          <w:rFonts w:asciiTheme="majorHAnsi" w:hAnsiTheme="majorHAnsi" w:cstheme="majorHAnsi"/>
          <w:sz w:val="24"/>
          <w:szCs w:val="24"/>
        </w:rPr>
        <w:t xml:space="preserve"> et une autre des parents eux-mêmes</w:t>
      </w:r>
      <w:r w:rsidR="00CA71DF" w:rsidRPr="0084282D">
        <w:rPr>
          <w:rFonts w:asciiTheme="majorHAnsi" w:hAnsiTheme="majorHAnsi" w:cstheme="majorHAnsi"/>
          <w:sz w:val="24"/>
          <w:szCs w:val="24"/>
        </w:rPr>
        <w:t xml:space="preserve"> (</w:t>
      </w:r>
      <w:proofErr w:type="spellStart"/>
      <w:r w:rsidR="00CA71DF" w:rsidRPr="0084282D">
        <w:rPr>
          <w:rFonts w:asciiTheme="majorHAnsi" w:hAnsiTheme="majorHAnsi" w:cstheme="majorHAnsi"/>
          <w:sz w:val="24"/>
          <w:szCs w:val="24"/>
        </w:rPr>
        <w:t>Duboy</w:t>
      </w:r>
      <w:proofErr w:type="spellEnd"/>
      <w:r w:rsidR="00CA71DF" w:rsidRPr="0084282D">
        <w:rPr>
          <w:rFonts w:asciiTheme="majorHAnsi" w:hAnsiTheme="majorHAnsi" w:cstheme="majorHAnsi"/>
          <w:sz w:val="24"/>
          <w:szCs w:val="24"/>
        </w:rPr>
        <w:t>, 2018)</w:t>
      </w:r>
      <w:r w:rsidRPr="0084282D">
        <w:rPr>
          <w:rFonts w:asciiTheme="majorHAnsi" w:hAnsiTheme="majorHAnsi" w:cstheme="majorHAnsi"/>
          <w:sz w:val="24"/>
          <w:szCs w:val="24"/>
        </w:rPr>
        <w:t xml:space="preserve">. </w:t>
      </w:r>
      <w:r w:rsidR="00CB0CD9" w:rsidRPr="0084282D">
        <w:rPr>
          <w:rFonts w:asciiTheme="majorHAnsi" w:hAnsiTheme="majorHAnsi" w:cstheme="majorHAnsi"/>
          <w:sz w:val="24"/>
          <w:szCs w:val="24"/>
        </w:rPr>
        <w:t xml:space="preserve">Cette contribution des conjoints et de leurs familles </w:t>
      </w:r>
      <w:r w:rsidR="00AB7CB8" w:rsidRPr="0084282D">
        <w:rPr>
          <w:rFonts w:asciiTheme="majorHAnsi" w:hAnsiTheme="majorHAnsi" w:cstheme="majorHAnsi"/>
          <w:sz w:val="24"/>
          <w:szCs w:val="24"/>
        </w:rPr>
        <w:t>était mis</w:t>
      </w:r>
      <w:r w:rsidR="000968B0" w:rsidRPr="0084282D">
        <w:rPr>
          <w:rFonts w:asciiTheme="majorHAnsi" w:hAnsiTheme="majorHAnsi" w:cstheme="majorHAnsi"/>
          <w:sz w:val="24"/>
          <w:szCs w:val="24"/>
        </w:rPr>
        <w:t>e</w:t>
      </w:r>
      <w:r w:rsidR="00AB7CB8" w:rsidRPr="0084282D">
        <w:rPr>
          <w:rFonts w:asciiTheme="majorHAnsi" w:hAnsiTheme="majorHAnsi" w:cstheme="majorHAnsi"/>
          <w:sz w:val="24"/>
          <w:szCs w:val="24"/>
        </w:rPr>
        <w:t xml:space="preserve"> </w:t>
      </w:r>
      <w:r w:rsidR="00CB0CD9" w:rsidRPr="0084282D">
        <w:rPr>
          <w:rFonts w:asciiTheme="majorHAnsi" w:hAnsiTheme="majorHAnsi" w:cstheme="majorHAnsi"/>
          <w:sz w:val="24"/>
          <w:szCs w:val="24"/>
        </w:rPr>
        <w:t>en</w:t>
      </w:r>
      <w:r w:rsidR="00AB7CB8" w:rsidRPr="0084282D">
        <w:rPr>
          <w:rFonts w:asciiTheme="majorHAnsi" w:hAnsiTheme="majorHAnsi" w:cstheme="majorHAnsi"/>
          <w:sz w:val="24"/>
          <w:szCs w:val="24"/>
        </w:rPr>
        <w:t xml:space="preserve"> commun</w:t>
      </w:r>
      <w:r w:rsidR="00CB0CD9" w:rsidRPr="0084282D">
        <w:rPr>
          <w:rFonts w:asciiTheme="majorHAnsi" w:hAnsiTheme="majorHAnsi" w:cstheme="majorHAnsi"/>
          <w:sz w:val="24"/>
          <w:szCs w:val="24"/>
        </w:rPr>
        <w:t>, en vertu de la communauté</w:t>
      </w:r>
      <w:r w:rsidR="00AB7CB8" w:rsidRPr="0084282D">
        <w:rPr>
          <w:rFonts w:asciiTheme="majorHAnsi" w:hAnsiTheme="majorHAnsi" w:cstheme="majorHAnsi"/>
          <w:sz w:val="24"/>
          <w:szCs w:val="24"/>
        </w:rPr>
        <w:t xml:space="preserve"> de biens et d’acquêts</w:t>
      </w:r>
      <w:r w:rsidR="00CB0CD9" w:rsidRPr="0084282D">
        <w:rPr>
          <w:rFonts w:asciiTheme="majorHAnsi" w:hAnsiTheme="majorHAnsi" w:cstheme="majorHAnsi"/>
          <w:sz w:val="24"/>
          <w:szCs w:val="24"/>
        </w:rPr>
        <w:t xml:space="preserve"> prévue par la coutume de Paris et par une multitude d’autres coutumes observées dans les différentes régions </w:t>
      </w:r>
      <w:r w:rsidR="000968B0" w:rsidRPr="0084282D">
        <w:rPr>
          <w:rFonts w:asciiTheme="majorHAnsi" w:hAnsiTheme="majorHAnsi" w:cstheme="majorHAnsi"/>
          <w:sz w:val="24"/>
          <w:szCs w:val="24"/>
        </w:rPr>
        <w:t>des espaces francophones</w:t>
      </w:r>
      <w:r w:rsidR="00CB0CD9" w:rsidRPr="0084282D">
        <w:rPr>
          <w:rFonts w:asciiTheme="majorHAnsi" w:hAnsiTheme="majorHAnsi" w:cstheme="majorHAnsi"/>
          <w:sz w:val="24"/>
          <w:szCs w:val="24"/>
        </w:rPr>
        <w:t xml:space="preserve">. Le cadre juridique a ici une particulière importance, qui organise la rétribution ou la « récompense » du travail de chacun, des enfants nés des lits successifs, des orphelins pourvus d’un tuteur ou d’une tutrice, des jeunes gens émancipés, des couples </w:t>
      </w:r>
      <w:proofErr w:type="spellStart"/>
      <w:r w:rsidR="00CB0CD9" w:rsidRPr="0084282D">
        <w:rPr>
          <w:rFonts w:asciiTheme="majorHAnsi" w:hAnsiTheme="majorHAnsi" w:cstheme="majorHAnsi"/>
          <w:sz w:val="24"/>
          <w:szCs w:val="24"/>
        </w:rPr>
        <w:t>corésidents</w:t>
      </w:r>
      <w:proofErr w:type="spellEnd"/>
      <w:r w:rsidR="00CB0CD9" w:rsidRPr="0084282D">
        <w:rPr>
          <w:rFonts w:asciiTheme="majorHAnsi" w:hAnsiTheme="majorHAnsi" w:cstheme="majorHAnsi"/>
          <w:sz w:val="24"/>
          <w:szCs w:val="24"/>
        </w:rPr>
        <w:t xml:space="preserve"> ou des parents âgés hébergés sur le tard par leurs enfants. Le droit réglemente ce qui doit aussi revenir à chacun de la propriété familiale à l’occasion des décès. Les droits obtenus, en vertu du droit, dans des configurations démographiques très diverses (aille des fratries, âge au décès), impactaient fortement le devenir des enfants et de la famille dans son ensemble.</w:t>
      </w:r>
    </w:p>
    <w:p w14:paraId="64871A14" w14:textId="4CB0D077" w:rsidR="002370EA" w:rsidRPr="0084282D" w:rsidRDefault="002F77BB" w:rsidP="00B6090C">
      <w:pPr>
        <w:jc w:val="both"/>
        <w:rPr>
          <w:rFonts w:asciiTheme="majorHAnsi" w:hAnsiTheme="majorHAnsi" w:cstheme="majorHAnsi"/>
          <w:sz w:val="24"/>
          <w:szCs w:val="24"/>
        </w:rPr>
      </w:pPr>
      <w:r w:rsidRPr="0084282D">
        <w:rPr>
          <w:rFonts w:asciiTheme="majorHAnsi" w:hAnsiTheme="majorHAnsi" w:cstheme="majorHAnsi"/>
          <w:sz w:val="24"/>
          <w:szCs w:val="24"/>
        </w:rPr>
        <w:t xml:space="preserve">Economiquement, </w:t>
      </w:r>
      <w:r w:rsidR="00934DB5" w:rsidRPr="0084282D">
        <w:rPr>
          <w:rFonts w:asciiTheme="majorHAnsi" w:hAnsiTheme="majorHAnsi" w:cstheme="majorHAnsi"/>
          <w:sz w:val="24"/>
          <w:szCs w:val="24"/>
        </w:rPr>
        <w:t>il faut</w:t>
      </w:r>
      <w:r w:rsidR="00727F41" w:rsidRPr="0084282D">
        <w:rPr>
          <w:rFonts w:asciiTheme="majorHAnsi" w:hAnsiTheme="majorHAnsi" w:cstheme="majorHAnsi"/>
          <w:sz w:val="24"/>
          <w:szCs w:val="24"/>
        </w:rPr>
        <w:t xml:space="preserve"> prendre en compte toute</w:t>
      </w:r>
      <w:r w:rsidRPr="0084282D">
        <w:rPr>
          <w:rFonts w:asciiTheme="majorHAnsi" w:hAnsiTheme="majorHAnsi" w:cstheme="majorHAnsi"/>
          <w:sz w:val="24"/>
          <w:szCs w:val="24"/>
        </w:rPr>
        <w:t xml:space="preserve"> la gamme des </w:t>
      </w:r>
      <w:r w:rsidR="000968B0" w:rsidRPr="0084282D">
        <w:rPr>
          <w:rFonts w:asciiTheme="majorHAnsi" w:hAnsiTheme="majorHAnsi" w:cstheme="majorHAnsi"/>
          <w:sz w:val="24"/>
          <w:szCs w:val="24"/>
        </w:rPr>
        <w:t xml:space="preserve">tâches </w:t>
      </w:r>
      <w:r w:rsidR="00727F41" w:rsidRPr="0084282D">
        <w:rPr>
          <w:rFonts w:asciiTheme="majorHAnsi" w:hAnsiTheme="majorHAnsi" w:cstheme="majorHAnsi"/>
          <w:sz w:val="24"/>
          <w:szCs w:val="24"/>
        </w:rPr>
        <w:t>qu’un ménage</w:t>
      </w:r>
      <w:r w:rsidRPr="0084282D">
        <w:rPr>
          <w:rFonts w:asciiTheme="majorHAnsi" w:hAnsiTheme="majorHAnsi" w:cstheme="majorHAnsi"/>
          <w:sz w:val="24"/>
          <w:szCs w:val="24"/>
        </w:rPr>
        <w:t xml:space="preserve"> pouva</w:t>
      </w:r>
      <w:r w:rsidR="00727F41" w:rsidRPr="0084282D">
        <w:rPr>
          <w:rFonts w:asciiTheme="majorHAnsi" w:hAnsiTheme="majorHAnsi" w:cstheme="majorHAnsi"/>
          <w:sz w:val="24"/>
          <w:szCs w:val="24"/>
        </w:rPr>
        <w:t>i</w:t>
      </w:r>
      <w:r w:rsidRPr="0084282D">
        <w:rPr>
          <w:rFonts w:asciiTheme="majorHAnsi" w:hAnsiTheme="majorHAnsi" w:cstheme="majorHAnsi"/>
          <w:sz w:val="24"/>
          <w:szCs w:val="24"/>
        </w:rPr>
        <w:t xml:space="preserve">t </w:t>
      </w:r>
      <w:r w:rsidR="00727F41" w:rsidRPr="0084282D">
        <w:rPr>
          <w:rFonts w:asciiTheme="majorHAnsi" w:hAnsiTheme="majorHAnsi" w:cstheme="majorHAnsi"/>
          <w:sz w:val="24"/>
          <w:szCs w:val="24"/>
        </w:rPr>
        <w:t>accomplir</w:t>
      </w:r>
      <w:r w:rsidR="00934DB5" w:rsidRPr="0084282D">
        <w:rPr>
          <w:rFonts w:asciiTheme="majorHAnsi" w:hAnsiTheme="majorHAnsi" w:cstheme="majorHAnsi"/>
          <w:sz w:val="24"/>
          <w:szCs w:val="24"/>
        </w:rPr>
        <w:t xml:space="preserve"> </w:t>
      </w:r>
      <w:r w:rsidR="00727F41" w:rsidRPr="0084282D">
        <w:rPr>
          <w:rFonts w:asciiTheme="majorHAnsi" w:hAnsiTheme="majorHAnsi" w:cstheme="majorHAnsi"/>
          <w:sz w:val="24"/>
          <w:szCs w:val="24"/>
        </w:rPr>
        <w:t xml:space="preserve">en contrepartie d’avantages en nature ou d’une rémunération, </w:t>
      </w:r>
      <w:r w:rsidR="00934DB5" w:rsidRPr="0084282D">
        <w:rPr>
          <w:rFonts w:asciiTheme="majorHAnsi" w:hAnsiTheme="majorHAnsi" w:cstheme="majorHAnsi"/>
          <w:sz w:val="24"/>
          <w:szCs w:val="24"/>
        </w:rPr>
        <w:t xml:space="preserve">que ce soit </w:t>
      </w:r>
      <w:r w:rsidR="00CB0CD9" w:rsidRPr="0084282D">
        <w:rPr>
          <w:rFonts w:asciiTheme="majorHAnsi" w:hAnsiTheme="majorHAnsi" w:cstheme="majorHAnsi"/>
          <w:sz w:val="24"/>
          <w:szCs w:val="24"/>
        </w:rPr>
        <w:t xml:space="preserve">en </w:t>
      </w:r>
      <w:r w:rsidR="00CB0CD9" w:rsidRPr="0084282D">
        <w:rPr>
          <w:rFonts w:asciiTheme="majorHAnsi" w:hAnsiTheme="majorHAnsi" w:cstheme="majorHAnsi"/>
          <w:sz w:val="24"/>
          <w:szCs w:val="24"/>
        </w:rPr>
        <w:lastRenderedPageBreak/>
        <w:t xml:space="preserve">contexte </w:t>
      </w:r>
      <w:r w:rsidR="00727F41" w:rsidRPr="0084282D">
        <w:rPr>
          <w:rFonts w:asciiTheme="majorHAnsi" w:hAnsiTheme="majorHAnsi" w:cstheme="majorHAnsi"/>
          <w:sz w:val="24"/>
          <w:szCs w:val="24"/>
        </w:rPr>
        <w:t>urbain</w:t>
      </w:r>
      <w:r w:rsidR="00CB0CD9" w:rsidRPr="0084282D">
        <w:rPr>
          <w:rFonts w:asciiTheme="majorHAnsi" w:hAnsiTheme="majorHAnsi" w:cstheme="majorHAnsi"/>
          <w:sz w:val="24"/>
          <w:szCs w:val="24"/>
        </w:rPr>
        <w:t xml:space="preserve"> </w:t>
      </w:r>
      <w:r w:rsidRPr="0084282D">
        <w:rPr>
          <w:rFonts w:asciiTheme="majorHAnsi" w:hAnsiTheme="majorHAnsi" w:cstheme="majorHAnsi"/>
          <w:sz w:val="24"/>
          <w:szCs w:val="24"/>
        </w:rPr>
        <w:t xml:space="preserve">ou </w:t>
      </w:r>
      <w:r w:rsidR="00CB0CD9" w:rsidRPr="0084282D">
        <w:rPr>
          <w:rFonts w:asciiTheme="majorHAnsi" w:hAnsiTheme="majorHAnsi" w:cstheme="majorHAnsi"/>
          <w:sz w:val="24"/>
          <w:szCs w:val="24"/>
        </w:rPr>
        <w:t xml:space="preserve">dans les campagnes. </w:t>
      </w:r>
      <w:r w:rsidR="00934DB5" w:rsidRPr="0084282D">
        <w:rPr>
          <w:rFonts w:asciiTheme="majorHAnsi" w:hAnsiTheme="majorHAnsi" w:cstheme="majorHAnsi"/>
          <w:sz w:val="24"/>
          <w:szCs w:val="24"/>
        </w:rPr>
        <w:t>L’importance des apports extérieurs, celui des enfants placés par exemple, est encore trop négligé par l’historiographie. À</w:t>
      </w:r>
      <w:r w:rsidR="0019180B" w:rsidRPr="0084282D">
        <w:rPr>
          <w:rFonts w:asciiTheme="majorHAnsi" w:hAnsiTheme="majorHAnsi" w:cstheme="majorHAnsi"/>
          <w:sz w:val="24"/>
          <w:szCs w:val="24"/>
        </w:rPr>
        <w:t xml:space="preserve"> l’arrière-plan, pour des sociétés demeurées longtemps rurales, on tiendra compte de la disponibilité en terres à défricher ou déjà mises en valeur, et l’on discutera le coût de l’établissement. Le prix de la terre, comme du bâti, très variable d’un lieu et d’une époque à l’autre, est en effet de toute première importance</w:t>
      </w:r>
      <w:r w:rsidR="00342CAC" w:rsidRPr="0084282D">
        <w:rPr>
          <w:rFonts w:asciiTheme="majorHAnsi" w:hAnsiTheme="majorHAnsi" w:cstheme="majorHAnsi"/>
          <w:sz w:val="24"/>
          <w:szCs w:val="24"/>
        </w:rPr>
        <w:t xml:space="preserve"> (Boudjaaba, 2008)</w:t>
      </w:r>
      <w:r w:rsidR="0019180B" w:rsidRPr="0084282D">
        <w:rPr>
          <w:rFonts w:asciiTheme="majorHAnsi" w:hAnsiTheme="majorHAnsi" w:cstheme="majorHAnsi"/>
          <w:sz w:val="24"/>
          <w:szCs w:val="24"/>
        </w:rPr>
        <w:t>. On conservera bien sûr</w:t>
      </w:r>
      <w:r w:rsidR="00EE5DC6" w:rsidRPr="0084282D">
        <w:rPr>
          <w:rFonts w:asciiTheme="majorHAnsi" w:hAnsiTheme="majorHAnsi" w:cstheme="majorHAnsi"/>
          <w:sz w:val="24"/>
          <w:szCs w:val="24"/>
        </w:rPr>
        <w:t xml:space="preserve"> </w:t>
      </w:r>
      <w:r w:rsidR="005746C9" w:rsidRPr="0084282D">
        <w:rPr>
          <w:rFonts w:asciiTheme="majorHAnsi" w:hAnsiTheme="majorHAnsi" w:cstheme="majorHAnsi"/>
          <w:sz w:val="24"/>
          <w:szCs w:val="24"/>
        </w:rPr>
        <w:t>à l’esprit le fait que l</w:t>
      </w:r>
      <w:r w:rsidR="00A47CCF" w:rsidRPr="0084282D">
        <w:rPr>
          <w:rFonts w:asciiTheme="majorHAnsi" w:hAnsiTheme="majorHAnsi" w:cstheme="majorHAnsi"/>
          <w:sz w:val="24"/>
          <w:szCs w:val="24"/>
        </w:rPr>
        <w:t>a proximité d’une ville cré</w:t>
      </w:r>
      <w:r w:rsidR="0019180B" w:rsidRPr="0084282D">
        <w:rPr>
          <w:rFonts w:asciiTheme="majorHAnsi" w:hAnsiTheme="majorHAnsi" w:cstheme="majorHAnsi"/>
          <w:sz w:val="24"/>
          <w:szCs w:val="24"/>
        </w:rPr>
        <w:t>ait</w:t>
      </w:r>
      <w:r w:rsidR="00A47CCF" w:rsidRPr="0084282D">
        <w:rPr>
          <w:rFonts w:asciiTheme="majorHAnsi" w:hAnsiTheme="majorHAnsi" w:cstheme="majorHAnsi"/>
          <w:sz w:val="24"/>
          <w:szCs w:val="24"/>
        </w:rPr>
        <w:t xml:space="preserve"> d’autres opportunités et</w:t>
      </w:r>
      <w:r w:rsidR="005746C9" w:rsidRPr="0084282D">
        <w:rPr>
          <w:rFonts w:asciiTheme="majorHAnsi" w:hAnsiTheme="majorHAnsi" w:cstheme="majorHAnsi"/>
          <w:sz w:val="24"/>
          <w:szCs w:val="24"/>
        </w:rPr>
        <w:t xml:space="preserve"> que</w:t>
      </w:r>
      <w:r w:rsidR="00A47CCF" w:rsidRPr="0084282D">
        <w:rPr>
          <w:rFonts w:asciiTheme="majorHAnsi" w:hAnsiTheme="majorHAnsi" w:cstheme="majorHAnsi"/>
          <w:sz w:val="24"/>
          <w:szCs w:val="24"/>
        </w:rPr>
        <w:t xml:space="preserve"> l’exploitation d’une terre n’</w:t>
      </w:r>
      <w:r w:rsidR="0019180B" w:rsidRPr="0084282D">
        <w:rPr>
          <w:rFonts w:asciiTheme="majorHAnsi" w:hAnsiTheme="majorHAnsi" w:cstheme="majorHAnsi"/>
          <w:sz w:val="24"/>
          <w:szCs w:val="24"/>
        </w:rPr>
        <w:t>était</w:t>
      </w:r>
      <w:r w:rsidR="00A47CCF" w:rsidRPr="0084282D">
        <w:rPr>
          <w:rFonts w:asciiTheme="majorHAnsi" w:hAnsiTheme="majorHAnsi" w:cstheme="majorHAnsi"/>
          <w:sz w:val="24"/>
          <w:szCs w:val="24"/>
        </w:rPr>
        <w:t xml:space="preserve"> pas </w:t>
      </w:r>
      <w:r w:rsidR="00EE5DC6" w:rsidRPr="0084282D">
        <w:rPr>
          <w:rFonts w:asciiTheme="majorHAnsi" w:hAnsiTheme="majorHAnsi" w:cstheme="majorHAnsi"/>
          <w:sz w:val="24"/>
          <w:szCs w:val="24"/>
        </w:rPr>
        <w:t>l’unique possibilité</w:t>
      </w:r>
      <w:r w:rsidR="0019180B" w:rsidRPr="0084282D">
        <w:rPr>
          <w:rFonts w:asciiTheme="majorHAnsi" w:hAnsiTheme="majorHAnsi" w:cstheme="majorHAnsi"/>
          <w:sz w:val="24"/>
          <w:szCs w:val="24"/>
        </w:rPr>
        <w:t xml:space="preserve"> offerte</w:t>
      </w:r>
      <w:r w:rsidR="00A47CCF" w:rsidRPr="0084282D">
        <w:rPr>
          <w:rFonts w:asciiTheme="majorHAnsi" w:hAnsiTheme="majorHAnsi" w:cstheme="majorHAnsi"/>
          <w:sz w:val="24"/>
          <w:szCs w:val="24"/>
        </w:rPr>
        <w:t xml:space="preserve"> même </w:t>
      </w:r>
      <w:r w:rsidR="0019180B" w:rsidRPr="0084282D">
        <w:rPr>
          <w:rFonts w:asciiTheme="majorHAnsi" w:hAnsiTheme="majorHAnsi" w:cstheme="majorHAnsi"/>
          <w:sz w:val="24"/>
          <w:szCs w:val="24"/>
        </w:rPr>
        <w:t>à</w:t>
      </w:r>
      <w:r w:rsidR="00A47CCF" w:rsidRPr="0084282D">
        <w:rPr>
          <w:rFonts w:asciiTheme="majorHAnsi" w:hAnsiTheme="majorHAnsi" w:cstheme="majorHAnsi"/>
          <w:sz w:val="24"/>
          <w:szCs w:val="24"/>
        </w:rPr>
        <w:t xml:space="preserve"> des enfants d’agriculteurs</w:t>
      </w:r>
      <w:r w:rsidR="000968B0" w:rsidRPr="0084282D">
        <w:rPr>
          <w:rFonts w:asciiTheme="majorHAnsi" w:hAnsiTheme="majorHAnsi" w:cstheme="majorHAnsi"/>
          <w:sz w:val="24"/>
          <w:szCs w:val="24"/>
        </w:rPr>
        <w:t xml:space="preserve"> (</w:t>
      </w:r>
      <w:r w:rsidR="0084282D" w:rsidRPr="0084282D">
        <w:rPr>
          <w:rFonts w:asciiTheme="majorHAnsi" w:hAnsiTheme="majorHAnsi" w:cstheme="majorHAnsi"/>
          <w:sz w:val="24"/>
          <w:szCs w:val="24"/>
        </w:rPr>
        <w:t xml:space="preserve">Courville, 1990 ; </w:t>
      </w:r>
      <w:r w:rsidR="000968B0" w:rsidRPr="0084282D">
        <w:rPr>
          <w:rFonts w:asciiTheme="majorHAnsi" w:hAnsiTheme="majorHAnsi" w:cstheme="majorHAnsi"/>
          <w:sz w:val="24"/>
          <w:szCs w:val="24"/>
        </w:rPr>
        <w:t>Dessureault, 2018</w:t>
      </w:r>
      <w:r w:rsidR="0084282D" w:rsidRPr="0084282D">
        <w:rPr>
          <w:rFonts w:asciiTheme="majorHAnsi" w:hAnsiTheme="majorHAnsi" w:cstheme="majorHAnsi"/>
          <w:sz w:val="24"/>
          <w:szCs w:val="24"/>
        </w:rPr>
        <w:t>, 2021</w:t>
      </w:r>
      <w:r w:rsidR="000968B0" w:rsidRPr="0084282D">
        <w:rPr>
          <w:rFonts w:asciiTheme="majorHAnsi" w:hAnsiTheme="majorHAnsi" w:cstheme="majorHAnsi"/>
          <w:sz w:val="24"/>
          <w:szCs w:val="24"/>
        </w:rPr>
        <w:t>)</w:t>
      </w:r>
      <w:r w:rsidR="00A47CCF" w:rsidRPr="0084282D">
        <w:rPr>
          <w:rFonts w:asciiTheme="majorHAnsi" w:hAnsiTheme="majorHAnsi" w:cstheme="majorHAnsi"/>
          <w:sz w:val="24"/>
          <w:szCs w:val="24"/>
        </w:rPr>
        <w:t xml:space="preserve">. </w:t>
      </w:r>
      <w:r w:rsidR="005746C9" w:rsidRPr="0084282D">
        <w:rPr>
          <w:rFonts w:asciiTheme="majorHAnsi" w:hAnsiTheme="majorHAnsi" w:cstheme="majorHAnsi"/>
          <w:sz w:val="24"/>
          <w:szCs w:val="24"/>
        </w:rPr>
        <w:t xml:space="preserve">Des changements d’activité </w:t>
      </w:r>
      <w:r w:rsidR="0019180B" w:rsidRPr="0084282D">
        <w:rPr>
          <w:rFonts w:asciiTheme="majorHAnsi" w:hAnsiTheme="majorHAnsi" w:cstheme="majorHAnsi"/>
          <w:sz w:val="24"/>
          <w:szCs w:val="24"/>
        </w:rPr>
        <w:t>pouvaient</w:t>
      </w:r>
      <w:r w:rsidR="005746C9" w:rsidRPr="0084282D">
        <w:rPr>
          <w:rFonts w:asciiTheme="majorHAnsi" w:hAnsiTheme="majorHAnsi" w:cstheme="majorHAnsi"/>
          <w:sz w:val="24"/>
          <w:szCs w:val="24"/>
        </w:rPr>
        <w:t xml:space="preserve"> aussi se produire dans le cours de la vie. </w:t>
      </w:r>
      <w:r w:rsidR="0019180B" w:rsidRPr="0084282D">
        <w:rPr>
          <w:rFonts w:asciiTheme="majorHAnsi" w:hAnsiTheme="majorHAnsi" w:cstheme="majorHAnsi"/>
          <w:sz w:val="24"/>
          <w:szCs w:val="24"/>
        </w:rPr>
        <w:t>C’est la</w:t>
      </w:r>
      <w:r w:rsidR="00A47CCF" w:rsidRPr="0084282D">
        <w:rPr>
          <w:rFonts w:asciiTheme="majorHAnsi" w:hAnsiTheme="majorHAnsi" w:cstheme="majorHAnsi"/>
          <w:sz w:val="24"/>
          <w:szCs w:val="24"/>
        </w:rPr>
        <w:t xml:space="preserve"> seconde </w:t>
      </w:r>
      <w:r w:rsidR="005746C9" w:rsidRPr="0084282D">
        <w:rPr>
          <w:rFonts w:asciiTheme="majorHAnsi" w:hAnsiTheme="majorHAnsi" w:cstheme="majorHAnsi"/>
          <w:sz w:val="24"/>
          <w:szCs w:val="24"/>
        </w:rPr>
        <w:t>sous-</w:t>
      </w:r>
      <w:r w:rsidR="00A47CCF" w:rsidRPr="0084282D">
        <w:rPr>
          <w:rFonts w:asciiTheme="majorHAnsi" w:hAnsiTheme="majorHAnsi" w:cstheme="majorHAnsi"/>
          <w:sz w:val="24"/>
          <w:szCs w:val="24"/>
        </w:rPr>
        <w:t>thématiqu</w:t>
      </w:r>
      <w:r w:rsidR="005746C9" w:rsidRPr="0084282D">
        <w:rPr>
          <w:rFonts w:asciiTheme="majorHAnsi" w:hAnsiTheme="majorHAnsi" w:cstheme="majorHAnsi"/>
          <w:sz w:val="24"/>
          <w:szCs w:val="24"/>
        </w:rPr>
        <w:t>e p</w:t>
      </w:r>
      <w:r w:rsidR="0019180B" w:rsidRPr="0084282D">
        <w:rPr>
          <w:rFonts w:asciiTheme="majorHAnsi" w:hAnsiTheme="majorHAnsi" w:cstheme="majorHAnsi"/>
          <w:sz w:val="24"/>
          <w:szCs w:val="24"/>
        </w:rPr>
        <w:t>roposée aux contributeurs.</w:t>
      </w:r>
      <w:r w:rsidR="005746C9" w:rsidRPr="0084282D">
        <w:rPr>
          <w:rFonts w:asciiTheme="majorHAnsi" w:hAnsiTheme="majorHAnsi" w:cstheme="majorHAnsi"/>
          <w:sz w:val="24"/>
          <w:szCs w:val="24"/>
        </w:rPr>
        <w:t xml:space="preserve"> </w:t>
      </w:r>
    </w:p>
    <w:p w14:paraId="5710F33F" w14:textId="77777777" w:rsidR="003869B6" w:rsidRPr="0084282D" w:rsidRDefault="003869B6" w:rsidP="00B6090C">
      <w:pPr>
        <w:jc w:val="both"/>
        <w:rPr>
          <w:rFonts w:asciiTheme="majorHAnsi" w:hAnsiTheme="majorHAnsi" w:cstheme="majorHAnsi"/>
          <w:i/>
          <w:iCs/>
          <w:sz w:val="24"/>
          <w:szCs w:val="24"/>
        </w:rPr>
      </w:pPr>
    </w:p>
    <w:p w14:paraId="70A08DF0" w14:textId="7C0B42DC" w:rsidR="00BF2575" w:rsidRPr="0084282D" w:rsidRDefault="00FC5571" w:rsidP="00B6090C">
      <w:pPr>
        <w:jc w:val="both"/>
        <w:rPr>
          <w:rFonts w:asciiTheme="majorHAnsi" w:hAnsiTheme="majorHAnsi" w:cstheme="majorHAnsi"/>
          <w:sz w:val="24"/>
          <w:szCs w:val="24"/>
        </w:rPr>
      </w:pPr>
      <w:r w:rsidRPr="0084282D">
        <w:rPr>
          <w:rFonts w:asciiTheme="majorHAnsi" w:hAnsiTheme="majorHAnsi" w:cstheme="majorHAnsi"/>
          <w:i/>
          <w:iCs/>
          <w:sz w:val="24"/>
          <w:szCs w:val="24"/>
        </w:rPr>
        <w:t xml:space="preserve">Expériences migratoires et </w:t>
      </w:r>
      <w:r w:rsidR="00BF2575" w:rsidRPr="0084282D">
        <w:rPr>
          <w:rFonts w:asciiTheme="majorHAnsi" w:hAnsiTheme="majorHAnsi" w:cstheme="majorHAnsi"/>
          <w:i/>
          <w:iCs/>
          <w:sz w:val="24"/>
          <w:szCs w:val="24"/>
        </w:rPr>
        <w:t>mobilité</w:t>
      </w:r>
      <w:r w:rsidR="002B37F8" w:rsidRPr="0084282D">
        <w:rPr>
          <w:rFonts w:asciiTheme="majorHAnsi" w:hAnsiTheme="majorHAnsi" w:cstheme="majorHAnsi"/>
          <w:i/>
          <w:iCs/>
          <w:sz w:val="24"/>
          <w:szCs w:val="24"/>
        </w:rPr>
        <w:t xml:space="preserve"> </w:t>
      </w:r>
      <w:r w:rsidR="00BF2575" w:rsidRPr="0084282D">
        <w:rPr>
          <w:rFonts w:asciiTheme="majorHAnsi" w:hAnsiTheme="majorHAnsi" w:cstheme="majorHAnsi"/>
          <w:i/>
          <w:iCs/>
          <w:sz w:val="24"/>
          <w:szCs w:val="24"/>
        </w:rPr>
        <w:t>sociale </w:t>
      </w:r>
    </w:p>
    <w:p w14:paraId="1CC531BE" w14:textId="4EED7B6C" w:rsidR="00FC5571" w:rsidRPr="0084282D" w:rsidRDefault="00D10FE1" w:rsidP="00B6090C">
      <w:pPr>
        <w:jc w:val="both"/>
        <w:rPr>
          <w:rFonts w:asciiTheme="majorHAnsi" w:hAnsiTheme="majorHAnsi" w:cstheme="majorHAnsi"/>
          <w:sz w:val="24"/>
          <w:szCs w:val="24"/>
        </w:rPr>
      </w:pPr>
      <w:r w:rsidRPr="0084282D">
        <w:rPr>
          <w:rFonts w:asciiTheme="majorHAnsi" w:hAnsiTheme="majorHAnsi" w:cstheme="majorHAnsi"/>
          <w:sz w:val="24"/>
          <w:szCs w:val="24"/>
        </w:rPr>
        <w:t>L</w:t>
      </w:r>
      <w:r w:rsidR="00EE1122" w:rsidRPr="0084282D">
        <w:rPr>
          <w:rFonts w:asciiTheme="majorHAnsi" w:hAnsiTheme="majorHAnsi" w:cstheme="majorHAnsi"/>
          <w:sz w:val="24"/>
          <w:szCs w:val="24"/>
        </w:rPr>
        <w:t xml:space="preserve">es ressources disponibles sur place, </w:t>
      </w:r>
      <w:r w:rsidRPr="0084282D">
        <w:rPr>
          <w:rFonts w:asciiTheme="majorHAnsi" w:hAnsiTheme="majorHAnsi" w:cstheme="majorHAnsi"/>
          <w:sz w:val="24"/>
          <w:szCs w:val="24"/>
        </w:rPr>
        <w:t>le</w:t>
      </w:r>
      <w:r w:rsidR="00EE1122" w:rsidRPr="0084282D">
        <w:rPr>
          <w:rFonts w:asciiTheme="majorHAnsi" w:hAnsiTheme="majorHAnsi" w:cstheme="majorHAnsi"/>
          <w:sz w:val="24"/>
          <w:szCs w:val="24"/>
        </w:rPr>
        <w:t xml:space="preserve"> capital et </w:t>
      </w:r>
      <w:r w:rsidRPr="0084282D">
        <w:rPr>
          <w:rFonts w:asciiTheme="majorHAnsi" w:hAnsiTheme="majorHAnsi" w:cstheme="majorHAnsi"/>
          <w:sz w:val="24"/>
          <w:szCs w:val="24"/>
        </w:rPr>
        <w:t>l</w:t>
      </w:r>
      <w:r w:rsidR="00EE1122" w:rsidRPr="0084282D">
        <w:rPr>
          <w:rFonts w:asciiTheme="majorHAnsi" w:hAnsiTheme="majorHAnsi" w:cstheme="majorHAnsi"/>
          <w:sz w:val="24"/>
          <w:szCs w:val="24"/>
        </w:rPr>
        <w:t xml:space="preserve">es compétences </w:t>
      </w:r>
      <w:r w:rsidRPr="0084282D">
        <w:rPr>
          <w:rFonts w:asciiTheme="majorHAnsi" w:hAnsiTheme="majorHAnsi" w:cstheme="majorHAnsi"/>
          <w:sz w:val="24"/>
          <w:szCs w:val="24"/>
        </w:rPr>
        <w:t>qu’il fallait acquérir</w:t>
      </w:r>
      <w:r w:rsidR="00EE1122" w:rsidRPr="0084282D">
        <w:rPr>
          <w:rFonts w:asciiTheme="majorHAnsi" w:hAnsiTheme="majorHAnsi" w:cstheme="majorHAnsi"/>
          <w:sz w:val="24"/>
          <w:szCs w:val="24"/>
        </w:rPr>
        <w:t xml:space="preserve">, </w:t>
      </w:r>
      <w:r w:rsidRPr="0084282D">
        <w:rPr>
          <w:rFonts w:asciiTheme="majorHAnsi" w:hAnsiTheme="majorHAnsi" w:cstheme="majorHAnsi"/>
          <w:sz w:val="24"/>
          <w:szCs w:val="24"/>
        </w:rPr>
        <w:t>le</w:t>
      </w:r>
      <w:r w:rsidR="00EE1122" w:rsidRPr="0084282D">
        <w:rPr>
          <w:rFonts w:asciiTheme="majorHAnsi" w:hAnsiTheme="majorHAnsi" w:cstheme="majorHAnsi"/>
          <w:sz w:val="24"/>
          <w:szCs w:val="24"/>
        </w:rPr>
        <w:t xml:space="preserve"> crédit auquel on a</w:t>
      </w:r>
      <w:r w:rsidRPr="0084282D">
        <w:rPr>
          <w:rFonts w:asciiTheme="majorHAnsi" w:hAnsiTheme="majorHAnsi" w:cstheme="majorHAnsi"/>
          <w:sz w:val="24"/>
          <w:szCs w:val="24"/>
        </w:rPr>
        <w:t>vait</w:t>
      </w:r>
      <w:r w:rsidR="00EE1122" w:rsidRPr="0084282D">
        <w:rPr>
          <w:rFonts w:asciiTheme="majorHAnsi" w:hAnsiTheme="majorHAnsi" w:cstheme="majorHAnsi"/>
          <w:sz w:val="24"/>
          <w:szCs w:val="24"/>
        </w:rPr>
        <w:t xml:space="preserve"> ou non accès</w:t>
      </w:r>
      <w:r w:rsidRPr="0084282D">
        <w:rPr>
          <w:rFonts w:asciiTheme="majorHAnsi" w:hAnsiTheme="majorHAnsi" w:cstheme="majorHAnsi"/>
          <w:sz w:val="24"/>
          <w:szCs w:val="24"/>
        </w:rPr>
        <w:t>, incitaient à la mobilité</w:t>
      </w:r>
      <w:r w:rsidR="00EE1122" w:rsidRPr="0084282D">
        <w:rPr>
          <w:rFonts w:asciiTheme="majorHAnsi" w:hAnsiTheme="majorHAnsi" w:cstheme="majorHAnsi"/>
          <w:sz w:val="24"/>
          <w:szCs w:val="24"/>
        </w:rPr>
        <w:t xml:space="preserve">. </w:t>
      </w:r>
      <w:r w:rsidR="00BF2575" w:rsidRPr="0084282D">
        <w:rPr>
          <w:rFonts w:asciiTheme="majorHAnsi" w:hAnsiTheme="majorHAnsi" w:cstheme="majorHAnsi"/>
          <w:sz w:val="24"/>
          <w:szCs w:val="24"/>
        </w:rPr>
        <w:t>L</w:t>
      </w:r>
      <w:r w:rsidRPr="0084282D">
        <w:rPr>
          <w:rFonts w:asciiTheme="majorHAnsi" w:hAnsiTheme="majorHAnsi" w:cstheme="majorHAnsi"/>
          <w:sz w:val="24"/>
          <w:szCs w:val="24"/>
        </w:rPr>
        <w:t>a combinaison</w:t>
      </w:r>
      <w:r w:rsidR="00BF2575" w:rsidRPr="0084282D">
        <w:rPr>
          <w:rFonts w:asciiTheme="majorHAnsi" w:hAnsiTheme="majorHAnsi" w:cstheme="majorHAnsi"/>
          <w:sz w:val="24"/>
          <w:szCs w:val="24"/>
        </w:rPr>
        <w:t xml:space="preserve"> de la pluriactivité et des industries rurales </w:t>
      </w:r>
      <w:r w:rsidRPr="0084282D">
        <w:rPr>
          <w:rFonts w:asciiTheme="majorHAnsi" w:hAnsiTheme="majorHAnsi" w:cstheme="majorHAnsi"/>
          <w:sz w:val="24"/>
          <w:szCs w:val="24"/>
        </w:rPr>
        <w:t>furent</w:t>
      </w:r>
      <w:r w:rsidR="00BF2575" w:rsidRPr="0084282D">
        <w:rPr>
          <w:rFonts w:asciiTheme="majorHAnsi" w:hAnsiTheme="majorHAnsi" w:cstheme="majorHAnsi"/>
          <w:sz w:val="24"/>
          <w:szCs w:val="24"/>
        </w:rPr>
        <w:t xml:space="preserve"> mis à profit </w:t>
      </w:r>
      <w:r w:rsidRPr="0084282D">
        <w:rPr>
          <w:rFonts w:asciiTheme="majorHAnsi" w:hAnsiTheme="majorHAnsi" w:cstheme="majorHAnsi"/>
          <w:sz w:val="24"/>
          <w:szCs w:val="24"/>
        </w:rPr>
        <w:t>par les populations des campagnes, dans certaines régions françaises, pour demeurer sur place. L’enrichissement procuré par différentes activités annexes fixait les populations. Cela n’empêcha pas l’apparition, dès le XVIII</w:t>
      </w:r>
      <w:r w:rsidRPr="0084282D">
        <w:rPr>
          <w:rFonts w:asciiTheme="majorHAnsi" w:hAnsiTheme="majorHAnsi" w:cstheme="majorHAnsi"/>
          <w:sz w:val="24"/>
          <w:szCs w:val="24"/>
          <w:vertAlign w:val="superscript"/>
        </w:rPr>
        <w:t>e</w:t>
      </w:r>
      <w:r w:rsidRPr="0084282D">
        <w:rPr>
          <w:rFonts w:asciiTheme="majorHAnsi" w:hAnsiTheme="majorHAnsi" w:cstheme="majorHAnsi"/>
          <w:sz w:val="24"/>
          <w:szCs w:val="24"/>
        </w:rPr>
        <w:t xml:space="preserve"> siècle dans certaines régions, plus tardivement en d’autres, </w:t>
      </w:r>
      <w:r w:rsidR="00BF2575" w:rsidRPr="0084282D">
        <w:rPr>
          <w:rFonts w:asciiTheme="majorHAnsi" w:hAnsiTheme="majorHAnsi" w:cstheme="majorHAnsi"/>
          <w:sz w:val="24"/>
          <w:szCs w:val="24"/>
        </w:rPr>
        <w:t>d’attitudes malthusiennes</w:t>
      </w:r>
      <w:r w:rsidRPr="0084282D">
        <w:rPr>
          <w:rFonts w:asciiTheme="majorHAnsi" w:hAnsiTheme="majorHAnsi" w:cstheme="majorHAnsi"/>
          <w:sz w:val="24"/>
          <w:szCs w:val="24"/>
        </w:rPr>
        <w:t xml:space="preserve">. </w:t>
      </w:r>
      <w:r w:rsidR="00BF2575" w:rsidRPr="0084282D">
        <w:rPr>
          <w:rFonts w:asciiTheme="majorHAnsi" w:hAnsiTheme="majorHAnsi" w:cstheme="majorHAnsi"/>
          <w:sz w:val="24"/>
          <w:szCs w:val="24"/>
        </w:rPr>
        <w:t>A-t-on</w:t>
      </w:r>
      <w:r w:rsidRPr="0084282D">
        <w:rPr>
          <w:rFonts w:asciiTheme="majorHAnsi" w:hAnsiTheme="majorHAnsi" w:cstheme="majorHAnsi"/>
          <w:sz w:val="24"/>
          <w:szCs w:val="24"/>
        </w:rPr>
        <w:t xml:space="preserve"> alors plus </w:t>
      </w:r>
      <w:r w:rsidR="00BF2575" w:rsidRPr="0084282D">
        <w:rPr>
          <w:rFonts w:asciiTheme="majorHAnsi" w:hAnsiTheme="majorHAnsi" w:cstheme="majorHAnsi"/>
          <w:sz w:val="24"/>
          <w:szCs w:val="24"/>
        </w:rPr>
        <w:t xml:space="preserve">investi dans l’éducation ? </w:t>
      </w:r>
      <w:r w:rsidR="00727F41" w:rsidRPr="0084282D">
        <w:rPr>
          <w:rFonts w:asciiTheme="majorHAnsi" w:hAnsiTheme="majorHAnsi" w:cstheme="majorHAnsi"/>
          <w:sz w:val="24"/>
          <w:szCs w:val="24"/>
        </w:rPr>
        <w:t>À</w:t>
      </w:r>
      <w:r w:rsidR="00BF2575" w:rsidRPr="0084282D">
        <w:rPr>
          <w:rFonts w:asciiTheme="majorHAnsi" w:hAnsiTheme="majorHAnsi" w:cstheme="majorHAnsi"/>
          <w:sz w:val="24"/>
          <w:szCs w:val="24"/>
        </w:rPr>
        <w:t xml:space="preserve"> quoi mesure-t-on d’ailleurs le succès et l’échec d’une stratégie de mobilité</w:t>
      </w:r>
      <w:r w:rsidR="001E6EFD" w:rsidRPr="0084282D">
        <w:rPr>
          <w:rFonts w:asciiTheme="majorHAnsi" w:hAnsiTheme="majorHAnsi" w:cstheme="majorHAnsi"/>
          <w:sz w:val="24"/>
          <w:szCs w:val="24"/>
        </w:rPr>
        <w:t> </w:t>
      </w:r>
      <w:r w:rsidRPr="0084282D">
        <w:rPr>
          <w:rFonts w:asciiTheme="majorHAnsi" w:hAnsiTheme="majorHAnsi" w:cstheme="majorHAnsi"/>
          <w:sz w:val="24"/>
          <w:szCs w:val="24"/>
        </w:rPr>
        <w:t xml:space="preserve">spatiale et sociale </w:t>
      </w:r>
      <w:r w:rsidR="00BF2575" w:rsidRPr="0084282D">
        <w:rPr>
          <w:rFonts w:asciiTheme="majorHAnsi" w:hAnsiTheme="majorHAnsi" w:cstheme="majorHAnsi"/>
          <w:sz w:val="24"/>
          <w:szCs w:val="24"/>
        </w:rPr>
        <w:t xml:space="preserve">? </w:t>
      </w:r>
      <w:r w:rsidR="001E6EFD" w:rsidRPr="0084282D">
        <w:rPr>
          <w:rFonts w:asciiTheme="majorHAnsi" w:hAnsiTheme="majorHAnsi" w:cstheme="majorHAnsi"/>
          <w:sz w:val="24"/>
          <w:szCs w:val="24"/>
        </w:rPr>
        <w:t xml:space="preserve">Dans certaines régions, </w:t>
      </w:r>
      <w:r w:rsidR="002B37F8" w:rsidRPr="0084282D">
        <w:rPr>
          <w:rFonts w:asciiTheme="majorHAnsi" w:hAnsiTheme="majorHAnsi" w:cstheme="majorHAnsi"/>
          <w:sz w:val="24"/>
          <w:szCs w:val="24"/>
        </w:rPr>
        <w:t xml:space="preserve">des enfants </w:t>
      </w:r>
      <w:r w:rsidR="007746CB" w:rsidRPr="0084282D">
        <w:rPr>
          <w:rFonts w:asciiTheme="majorHAnsi" w:hAnsiTheme="majorHAnsi" w:cstheme="majorHAnsi"/>
          <w:sz w:val="24"/>
          <w:szCs w:val="24"/>
        </w:rPr>
        <w:t>furent</w:t>
      </w:r>
      <w:r w:rsidR="001E6EFD" w:rsidRPr="0084282D">
        <w:rPr>
          <w:rFonts w:asciiTheme="majorHAnsi" w:hAnsiTheme="majorHAnsi" w:cstheme="majorHAnsi"/>
          <w:sz w:val="24"/>
          <w:szCs w:val="24"/>
        </w:rPr>
        <w:t xml:space="preserve"> contraints de quitter le foyer des parents avec presque rien, d’autres à rester célibataires. </w:t>
      </w:r>
      <w:r w:rsidR="007746CB" w:rsidRPr="0084282D">
        <w:rPr>
          <w:rFonts w:asciiTheme="majorHAnsi" w:hAnsiTheme="majorHAnsi" w:cstheme="majorHAnsi"/>
          <w:sz w:val="24"/>
          <w:szCs w:val="24"/>
        </w:rPr>
        <w:t xml:space="preserve">Nombre d’enfants furent orientés vers le clergé, tandis que d’autres restèrent dans leur famille, </w:t>
      </w:r>
      <w:r w:rsidR="00FC5571" w:rsidRPr="0084282D">
        <w:rPr>
          <w:rFonts w:asciiTheme="majorHAnsi" w:hAnsiTheme="majorHAnsi" w:cstheme="majorHAnsi"/>
          <w:sz w:val="24"/>
          <w:szCs w:val="24"/>
        </w:rPr>
        <w:t>quelquefois</w:t>
      </w:r>
      <w:r w:rsidR="007746CB" w:rsidRPr="0084282D">
        <w:rPr>
          <w:rFonts w:asciiTheme="majorHAnsi" w:hAnsiTheme="majorHAnsi" w:cstheme="majorHAnsi"/>
          <w:sz w:val="24"/>
          <w:szCs w:val="24"/>
        </w:rPr>
        <w:t xml:space="preserve"> élargie aux dimensions des communautés familiales de la France centrale. La composition des familles, la distribution spatiale et la mobilité de ses membres, doivent être examinés pour connaitre la nature individuelle ou collective de ces mobilités aux époques modernes et contemporaines.</w:t>
      </w:r>
      <w:r w:rsidR="00FC5571" w:rsidRPr="0084282D">
        <w:rPr>
          <w:rFonts w:asciiTheme="majorHAnsi" w:hAnsiTheme="majorHAnsi" w:cstheme="majorHAnsi"/>
          <w:sz w:val="24"/>
          <w:szCs w:val="24"/>
        </w:rPr>
        <w:t xml:space="preserve"> Les déplacements</w:t>
      </w:r>
      <w:r w:rsidR="001465AA" w:rsidRPr="0084282D">
        <w:rPr>
          <w:rFonts w:asciiTheme="majorHAnsi" w:hAnsiTheme="majorHAnsi" w:cstheme="majorHAnsi"/>
          <w:sz w:val="24"/>
          <w:szCs w:val="24"/>
        </w:rPr>
        <w:t xml:space="preserve"> dans des espaces naturels fort contrastés, puis dans des réseaux urbains également très dissemblables, invite à réfléchir aux distances couvertes par les migrants et aux effets de rupture</w:t>
      </w:r>
      <w:r w:rsidR="00342CAC" w:rsidRPr="0084282D">
        <w:rPr>
          <w:rFonts w:asciiTheme="majorHAnsi" w:hAnsiTheme="majorHAnsi" w:cstheme="majorHAnsi"/>
          <w:sz w:val="24"/>
          <w:szCs w:val="24"/>
        </w:rPr>
        <w:t xml:space="preserve"> (</w:t>
      </w:r>
      <w:proofErr w:type="spellStart"/>
      <w:r w:rsidR="00342CAC" w:rsidRPr="0084282D">
        <w:rPr>
          <w:rFonts w:asciiTheme="majorHAnsi" w:hAnsiTheme="majorHAnsi" w:cstheme="majorHAnsi"/>
          <w:sz w:val="24"/>
          <w:szCs w:val="24"/>
        </w:rPr>
        <w:t>Rosental</w:t>
      </w:r>
      <w:proofErr w:type="spellEnd"/>
      <w:r w:rsidR="00342CAC" w:rsidRPr="0084282D">
        <w:rPr>
          <w:rFonts w:asciiTheme="majorHAnsi" w:hAnsiTheme="majorHAnsi" w:cstheme="majorHAnsi"/>
          <w:sz w:val="24"/>
          <w:szCs w:val="24"/>
        </w:rPr>
        <w:t>, 1999)</w:t>
      </w:r>
      <w:r w:rsidR="001465AA" w:rsidRPr="0084282D">
        <w:rPr>
          <w:rFonts w:asciiTheme="majorHAnsi" w:hAnsiTheme="majorHAnsi" w:cstheme="majorHAnsi"/>
          <w:sz w:val="24"/>
          <w:szCs w:val="24"/>
        </w:rPr>
        <w:t xml:space="preserve">. Ces différences doivent nous faire considérer autrement la question du « territoire familial » </w:t>
      </w:r>
      <w:r w:rsidR="002F7F78" w:rsidRPr="0084282D">
        <w:rPr>
          <w:rFonts w:asciiTheme="majorHAnsi" w:hAnsiTheme="majorHAnsi" w:cstheme="majorHAnsi"/>
          <w:sz w:val="24"/>
          <w:szCs w:val="24"/>
        </w:rPr>
        <w:t>de part et</w:t>
      </w:r>
      <w:r w:rsidR="001465AA" w:rsidRPr="0084282D">
        <w:rPr>
          <w:rFonts w:asciiTheme="majorHAnsi" w:hAnsiTheme="majorHAnsi" w:cstheme="majorHAnsi"/>
          <w:sz w:val="24"/>
          <w:szCs w:val="24"/>
        </w:rPr>
        <w:t xml:space="preserve"> d</w:t>
      </w:r>
      <w:r w:rsidR="002F7F78" w:rsidRPr="0084282D">
        <w:rPr>
          <w:rFonts w:asciiTheme="majorHAnsi" w:hAnsiTheme="majorHAnsi" w:cstheme="majorHAnsi"/>
          <w:sz w:val="24"/>
          <w:szCs w:val="24"/>
        </w:rPr>
        <w:t>’</w:t>
      </w:r>
      <w:r w:rsidR="001465AA" w:rsidRPr="0084282D">
        <w:rPr>
          <w:rFonts w:asciiTheme="majorHAnsi" w:hAnsiTheme="majorHAnsi" w:cstheme="majorHAnsi"/>
          <w:sz w:val="24"/>
          <w:szCs w:val="24"/>
        </w:rPr>
        <w:t xml:space="preserve">autre de l’Atlantique. On ne pouvait être « pionnier » de la même façon en terroirs pleins et en terroirs ouverts, ni identiquement citadin à Paris et à Québec ou </w:t>
      </w:r>
      <w:r w:rsidR="0084282D">
        <w:rPr>
          <w:rFonts w:asciiTheme="majorHAnsi" w:hAnsiTheme="majorHAnsi" w:cstheme="majorHAnsi"/>
          <w:sz w:val="24"/>
          <w:szCs w:val="24"/>
        </w:rPr>
        <w:t>à Sudbury</w:t>
      </w:r>
      <w:r w:rsidR="001465AA" w:rsidRPr="0084282D">
        <w:rPr>
          <w:rFonts w:asciiTheme="majorHAnsi" w:hAnsiTheme="majorHAnsi" w:cstheme="majorHAnsi"/>
          <w:sz w:val="24"/>
          <w:szCs w:val="24"/>
        </w:rPr>
        <w:t>.</w:t>
      </w:r>
    </w:p>
    <w:p w14:paraId="4072DC39" w14:textId="11D06434" w:rsidR="002066E7" w:rsidRPr="0084282D" w:rsidRDefault="002066E7" w:rsidP="00B6090C">
      <w:pPr>
        <w:jc w:val="both"/>
        <w:rPr>
          <w:rFonts w:asciiTheme="majorHAnsi" w:hAnsiTheme="majorHAnsi" w:cstheme="majorHAnsi"/>
          <w:sz w:val="24"/>
          <w:szCs w:val="24"/>
        </w:rPr>
      </w:pPr>
      <w:r w:rsidRPr="0084282D">
        <w:rPr>
          <w:rFonts w:asciiTheme="majorHAnsi" w:hAnsiTheme="majorHAnsi" w:cstheme="majorHAnsi"/>
          <w:sz w:val="24"/>
          <w:szCs w:val="24"/>
        </w:rPr>
        <w:t xml:space="preserve">On </w:t>
      </w:r>
      <w:r w:rsidR="002F7F78" w:rsidRPr="0084282D">
        <w:rPr>
          <w:rFonts w:asciiTheme="majorHAnsi" w:hAnsiTheme="majorHAnsi" w:cstheme="majorHAnsi"/>
          <w:sz w:val="24"/>
          <w:szCs w:val="24"/>
        </w:rPr>
        <w:t>veut</w:t>
      </w:r>
      <w:r w:rsidRPr="0084282D">
        <w:rPr>
          <w:rFonts w:asciiTheme="majorHAnsi" w:hAnsiTheme="majorHAnsi" w:cstheme="majorHAnsi"/>
          <w:sz w:val="24"/>
          <w:szCs w:val="24"/>
        </w:rPr>
        <w:t xml:space="preserve"> également, dans le cadre de cette thématique, interroger</w:t>
      </w:r>
      <w:r w:rsidRPr="0084282D">
        <w:rPr>
          <w:rFonts w:asciiTheme="majorHAnsi" w:hAnsiTheme="majorHAnsi" w:cstheme="majorHAnsi"/>
          <w:color w:val="212529"/>
          <w:sz w:val="19"/>
          <w:szCs w:val="19"/>
          <w:shd w:val="clear" w:color="auto" w:fill="FFFFFF"/>
        </w:rPr>
        <w:t xml:space="preserve"> </w:t>
      </w:r>
      <w:r w:rsidRPr="0084282D">
        <w:rPr>
          <w:rFonts w:asciiTheme="majorHAnsi" w:hAnsiTheme="majorHAnsi" w:cstheme="majorHAnsi"/>
          <w:sz w:val="24"/>
          <w:szCs w:val="24"/>
        </w:rPr>
        <w:t>les dynamiques de circulation des idées, des techniques et des ressources d</w:t>
      </w:r>
      <w:r w:rsidR="002F7F78" w:rsidRPr="0084282D">
        <w:rPr>
          <w:rFonts w:asciiTheme="majorHAnsi" w:hAnsiTheme="majorHAnsi" w:cstheme="majorHAnsi"/>
          <w:sz w:val="24"/>
          <w:szCs w:val="24"/>
        </w:rPr>
        <w:t xml:space="preserve">u </w:t>
      </w:r>
      <w:r w:rsidRPr="0084282D">
        <w:rPr>
          <w:rFonts w:asciiTheme="majorHAnsi" w:hAnsiTheme="majorHAnsi" w:cstheme="majorHAnsi"/>
          <w:sz w:val="24"/>
          <w:szCs w:val="24"/>
        </w:rPr>
        <w:t xml:space="preserve">point </w:t>
      </w:r>
      <w:r w:rsidR="002F7F78" w:rsidRPr="0084282D">
        <w:rPr>
          <w:rFonts w:asciiTheme="majorHAnsi" w:hAnsiTheme="majorHAnsi" w:cstheme="majorHAnsi"/>
          <w:sz w:val="24"/>
          <w:szCs w:val="24"/>
        </w:rPr>
        <w:t>de vue</w:t>
      </w:r>
      <w:r w:rsidRPr="0084282D">
        <w:rPr>
          <w:rFonts w:asciiTheme="majorHAnsi" w:hAnsiTheme="majorHAnsi" w:cstheme="majorHAnsi"/>
          <w:sz w:val="24"/>
          <w:szCs w:val="24"/>
        </w:rPr>
        <w:t xml:space="preserve"> des réseaux </w:t>
      </w:r>
      <w:r w:rsidR="002F7F78" w:rsidRPr="0084282D">
        <w:rPr>
          <w:rFonts w:asciiTheme="majorHAnsi" w:hAnsiTheme="majorHAnsi" w:cstheme="majorHAnsi"/>
          <w:sz w:val="24"/>
          <w:szCs w:val="24"/>
        </w:rPr>
        <w:t>familiaux. En quoi et comment ces échanges préservèrent-ils des liens à longue distance entre parents ? Quelles formes d’hybridation culturelle suscitèrent-elles ?</w:t>
      </w:r>
    </w:p>
    <w:p w14:paraId="37D3296B" w14:textId="77777777" w:rsidR="00163890" w:rsidRPr="0084282D" w:rsidRDefault="00163890" w:rsidP="00B6090C">
      <w:pPr>
        <w:jc w:val="both"/>
        <w:rPr>
          <w:rFonts w:asciiTheme="majorHAnsi" w:hAnsiTheme="majorHAnsi" w:cstheme="majorHAnsi"/>
          <w:i/>
          <w:iCs/>
          <w:sz w:val="24"/>
          <w:szCs w:val="24"/>
        </w:rPr>
      </w:pPr>
    </w:p>
    <w:p w14:paraId="46F56311" w14:textId="0D4554CE" w:rsidR="00B71C4F" w:rsidRPr="0084282D" w:rsidRDefault="00B71C4F" w:rsidP="00B6090C">
      <w:pPr>
        <w:jc w:val="both"/>
        <w:rPr>
          <w:rFonts w:asciiTheme="majorHAnsi" w:hAnsiTheme="majorHAnsi" w:cstheme="majorHAnsi"/>
          <w:i/>
          <w:iCs/>
          <w:sz w:val="24"/>
          <w:szCs w:val="24"/>
        </w:rPr>
      </w:pPr>
      <w:r w:rsidRPr="0084282D">
        <w:rPr>
          <w:rFonts w:asciiTheme="majorHAnsi" w:hAnsiTheme="majorHAnsi" w:cstheme="majorHAnsi"/>
          <w:i/>
          <w:iCs/>
          <w:sz w:val="24"/>
          <w:szCs w:val="24"/>
        </w:rPr>
        <w:t>L</w:t>
      </w:r>
      <w:r w:rsidR="00B97698" w:rsidRPr="0084282D">
        <w:rPr>
          <w:rFonts w:asciiTheme="majorHAnsi" w:hAnsiTheme="majorHAnsi" w:cstheme="majorHAnsi"/>
          <w:i/>
          <w:iCs/>
          <w:sz w:val="24"/>
          <w:szCs w:val="24"/>
        </w:rPr>
        <w:t>a vieillesse,</w:t>
      </w:r>
      <w:r w:rsidRPr="0084282D">
        <w:rPr>
          <w:rFonts w:asciiTheme="majorHAnsi" w:hAnsiTheme="majorHAnsi" w:cstheme="majorHAnsi"/>
          <w:i/>
          <w:iCs/>
          <w:sz w:val="24"/>
          <w:szCs w:val="24"/>
        </w:rPr>
        <w:t xml:space="preserve"> </w:t>
      </w:r>
      <w:r w:rsidR="00B97698" w:rsidRPr="0084282D">
        <w:rPr>
          <w:rFonts w:asciiTheme="majorHAnsi" w:hAnsiTheme="majorHAnsi" w:cstheme="majorHAnsi"/>
          <w:i/>
          <w:iCs/>
          <w:sz w:val="24"/>
          <w:szCs w:val="24"/>
        </w:rPr>
        <w:t xml:space="preserve">temps du </w:t>
      </w:r>
      <w:r w:rsidR="001A7651" w:rsidRPr="0084282D">
        <w:rPr>
          <w:rFonts w:asciiTheme="majorHAnsi" w:hAnsiTheme="majorHAnsi" w:cstheme="majorHAnsi"/>
          <w:i/>
          <w:iCs/>
          <w:sz w:val="24"/>
          <w:szCs w:val="24"/>
        </w:rPr>
        <w:t>repli</w:t>
      </w:r>
      <w:r w:rsidR="003C462B" w:rsidRPr="0084282D">
        <w:rPr>
          <w:rFonts w:asciiTheme="majorHAnsi" w:hAnsiTheme="majorHAnsi" w:cstheme="majorHAnsi"/>
          <w:i/>
          <w:iCs/>
          <w:sz w:val="24"/>
          <w:szCs w:val="24"/>
        </w:rPr>
        <w:t> ?</w:t>
      </w:r>
    </w:p>
    <w:p w14:paraId="234D2B2E" w14:textId="2AFAF53E" w:rsidR="00935382" w:rsidRPr="0084282D" w:rsidRDefault="001A7651" w:rsidP="00FB02D1">
      <w:pPr>
        <w:jc w:val="both"/>
        <w:rPr>
          <w:rFonts w:asciiTheme="majorHAnsi" w:hAnsiTheme="majorHAnsi" w:cstheme="majorHAnsi"/>
          <w:sz w:val="24"/>
          <w:szCs w:val="24"/>
        </w:rPr>
      </w:pPr>
      <w:r w:rsidRPr="0084282D">
        <w:rPr>
          <w:rFonts w:asciiTheme="majorHAnsi" w:hAnsiTheme="majorHAnsi" w:cstheme="majorHAnsi"/>
          <w:sz w:val="24"/>
          <w:szCs w:val="24"/>
        </w:rPr>
        <w:t xml:space="preserve">Le </w:t>
      </w:r>
      <w:r w:rsidR="003272B7" w:rsidRPr="0084282D">
        <w:rPr>
          <w:rFonts w:asciiTheme="majorHAnsi" w:hAnsiTheme="majorHAnsi" w:cstheme="majorHAnsi"/>
          <w:sz w:val="24"/>
          <w:szCs w:val="24"/>
        </w:rPr>
        <w:t>mot « repli »</w:t>
      </w:r>
      <w:r w:rsidRPr="0084282D">
        <w:rPr>
          <w:rFonts w:asciiTheme="majorHAnsi" w:hAnsiTheme="majorHAnsi" w:cstheme="majorHAnsi"/>
          <w:sz w:val="24"/>
          <w:szCs w:val="24"/>
        </w:rPr>
        <w:t xml:space="preserve"> </w:t>
      </w:r>
      <w:r w:rsidR="003272B7" w:rsidRPr="0084282D">
        <w:rPr>
          <w:rFonts w:asciiTheme="majorHAnsi" w:hAnsiTheme="majorHAnsi" w:cstheme="majorHAnsi"/>
          <w:sz w:val="24"/>
          <w:szCs w:val="24"/>
        </w:rPr>
        <w:t>suggère une forme de désengagement</w:t>
      </w:r>
      <w:r w:rsidR="005746C9" w:rsidRPr="0084282D">
        <w:rPr>
          <w:rFonts w:asciiTheme="majorHAnsi" w:hAnsiTheme="majorHAnsi" w:cstheme="majorHAnsi"/>
          <w:sz w:val="24"/>
          <w:szCs w:val="24"/>
        </w:rPr>
        <w:t xml:space="preserve">. Celui-ci </w:t>
      </w:r>
      <w:r w:rsidR="003272B7" w:rsidRPr="0084282D">
        <w:rPr>
          <w:rFonts w:asciiTheme="majorHAnsi" w:hAnsiTheme="majorHAnsi" w:cstheme="majorHAnsi"/>
          <w:sz w:val="24"/>
          <w:szCs w:val="24"/>
        </w:rPr>
        <w:t xml:space="preserve">n’est pas toujours anticipé, notamment </w:t>
      </w:r>
      <w:r w:rsidR="0084282D">
        <w:rPr>
          <w:rFonts w:asciiTheme="majorHAnsi" w:hAnsiTheme="majorHAnsi" w:cstheme="majorHAnsi"/>
          <w:sz w:val="24"/>
          <w:szCs w:val="24"/>
        </w:rPr>
        <w:t>chez</w:t>
      </w:r>
      <w:r w:rsidR="003272B7" w:rsidRPr="0084282D">
        <w:rPr>
          <w:rFonts w:asciiTheme="majorHAnsi" w:hAnsiTheme="majorHAnsi" w:cstheme="majorHAnsi"/>
          <w:sz w:val="24"/>
          <w:szCs w:val="24"/>
        </w:rPr>
        <w:t xml:space="preserve"> les élites</w:t>
      </w:r>
      <w:r w:rsidR="005746C9" w:rsidRPr="0084282D">
        <w:rPr>
          <w:rFonts w:asciiTheme="majorHAnsi" w:hAnsiTheme="majorHAnsi" w:cstheme="majorHAnsi"/>
          <w:sz w:val="24"/>
          <w:szCs w:val="24"/>
        </w:rPr>
        <w:t xml:space="preserve">, ni souhaité, ni même possible. </w:t>
      </w:r>
      <w:r w:rsidR="00B97698" w:rsidRPr="0084282D">
        <w:rPr>
          <w:rFonts w:asciiTheme="majorHAnsi" w:hAnsiTheme="majorHAnsi" w:cstheme="majorHAnsi"/>
          <w:sz w:val="24"/>
          <w:szCs w:val="24"/>
        </w:rPr>
        <w:t>Il y a des</w:t>
      </w:r>
      <w:r w:rsidR="005746C9" w:rsidRPr="0084282D">
        <w:rPr>
          <w:rFonts w:asciiTheme="majorHAnsi" w:hAnsiTheme="majorHAnsi" w:cstheme="majorHAnsi"/>
          <w:sz w:val="24"/>
          <w:szCs w:val="24"/>
        </w:rPr>
        <w:t xml:space="preserve"> chefs de </w:t>
      </w:r>
      <w:r w:rsidR="00B97698" w:rsidRPr="0084282D">
        <w:rPr>
          <w:rFonts w:asciiTheme="majorHAnsi" w:hAnsiTheme="majorHAnsi" w:cstheme="majorHAnsi"/>
          <w:sz w:val="24"/>
          <w:szCs w:val="24"/>
        </w:rPr>
        <w:t>ménage</w:t>
      </w:r>
      <w:r w:rsidR="005746C9" w:rsidRPr="0084282D">
        <w:rPr>
          <w:rFonts w:asciiTheme="majorHAnsi" w:hAnsiTheme="majorHAnsi" w:cstheme="majorHAnsi"/>
          <w:sz w:val="24"/>
          <w:szCs w:val="24"/>
        </w:rPr>
        <w:t xml:space="preserve"> </w:t>
      </w:r>
      <w:r w:rsidR="003272B7" w:rsidRPr="0084282D">
        <w:rPr>
          <w:rFonts w:asciiTheme="majorHAnsi" w:hAnsiTheme="majorHAnsi" w:cstheme="majorHAnsi"/>
          <w:sz w:val="24"/>
          <w:szCs w:val="24"/>
        </w:rPr>
        <w:t>désireu</w:t>
      </w:r>
      <w:r w:rsidR="005746C9" w:rsidRPr="0084282D">
        <w:rPr>
          <w:rFonts w:asciiTheme="majorHAnsi" w:hAnsiTheme="majorHAnsi" w:cstheme="majorHAnsi"/>
          <w:sz w:val="24"/>
          <w:szCs w:val="24"/>
        </w:rPr>
        <w:t>x</w:t>
      </w:r>
      <w:r w:rsidR="003272B7" w:rsidRPr="0084282D">
        <w:rPr>
          <w:rFonts w:asciiTheme="majorHAnsi" w:hAnsiTheme="majorHAnsi" w:cstheme="majorHAnsi"/>
          <w:sz w:val="24"/>
          <w:szCs w:val="24"/>
        </w:rPr>
        <w:t xml:space="preserve"> de tenir leur rang jusqu’au bout, </w:t>
      </w:r>
      <w:r w:rsidR="00B97698" w:rsidRPr="0084282D">
        <w:rPr>
          <w:rFonts w:asciiTheme="majorHAnsi" w:hAnsiTheme="majorHAnsi" w:cstheme="majorHAnsi"/>
          <w:sz w:val="24"/>
          <w:szCs w:val="24"/>
        </w:rPr>
        <w:t xml:space="preserve">d’autres qui ne peuvent envisager une diminution de leurs ressources. Que celle-ci se produise ou pas, la possibilité d’une chute </w:t>
      </w:r>
      <w:r w:rsidR="003272B7" w:rsidRPr="0084282D">
        <w:rPr>
          <w:rFonts w:asciiTheme="majorHAnsi" w:hAnsiTheme="majorHAnsi" w:cstheme="majorHAnsi"/>
          <w:sz w:val="24"/>
          <w:szCs w:val="24"/>
        </w:rPr>
        <w:t xml:space="preserve">plus ou moins </w:t>
      </w:r>
      <w:r w:rsidR="00FB02D1" w:rsidRPr="0084282D">
        <w:rPr>
          <w:rFonts w:asciiTheme="majorHAnsi" w:hAnsiTheme="majorHAnsi" w:cstheme="majorHAnsi"/>
          <w:sz w:val="24"/>
          <w:szCs w:val="24"/>
        </w:rPr>
        <w:t>drastique</w:t>
      </w:r>
      <w:r w:rsidR="00B97698" w:rsidRPr="0084282D">
        <w:rPr>
          <w:rFonts w:asciiTheme="majorHAnsi" w:hAnsiTheme="majorHAnsi" w:cstheme="majorHAnsi"/>
          <w:sz w:val="24"/>
          <w:szCs w:val="24"/>
        </w:rPr>
        <w:t xml:space="preserve"> des ressources </w:t>
      </w:r>
      <w:r w:rsidR="00FB02D1" w:rsidRPr="0084282D">
        <w:rPr>
          <w:rFonts w:asciiTheme="majorHAnsi" w:hAnsiTheme="majorHAnsi" w:cstheme="majorHAnsi"/>
          <w:sz w:val="24"/>
          <w:szCs w:val="24"/>
        </w:rPr>
        <w:t>était</w:t>
      </w:r>
      <w:r w:rsidR="00B97698" w:rsidRPr="0084282D">
        <w:rPr>
          <w:rFonts w:asciiTheme="majorHAnsi" w:hAnsiTheme="majorHAnsi" w:cstheme="majorHAnsi"/>
          <w:sz w:val="24"/>
          <w:szCs w:val="24"/>
        </w:rPr>
        <w:t xml:space="preserve"> </w:t>
      </w:r>
      <w:r w:rsidR="003272B7" w:rsidRPr="0084282D">
        <w:rPr>
          <w:rFonts w:asciiTheme="majorHAnsi" w:hAnsiTheme="majorHAnsi" w:cstheme="majorHAnsi"/>
          <w:sz w:val="24"/>
          <w:szCs w:val="24"/>
        </w:rPr>
        <w:t>au moins présent</w:t>
      </w:r>
      <w:r w:rsidR="00B97698" w:rsidRPr="0084282D">
        <w:rPr>
          <w:rFonts w:asciiTheme="majorHAnsi" w:hAnsiTheme="majorHAnsi" w:cstheme="majorHAnsi"/>
          <w:sz w:val="24"/>
          <w:szCs w:val="24"/>
        </w:rPr>
        <w:t>e</w:t>
      </w:r>
      <w:r w:rsidR="003272B7" w:rsidRPr="0084282D">
        <w:rPr>
          <w:rFonts w:asciiTheme="majorHAnsi" w:hAnsiTheme="majorHAnsi" w:cstheme="majorHAnsi"/>
          <w:sz w:val="24"/>
          <w:szCs w:val="24"/>
        </w:rPr>
        <w:t xml:space="preserve"> à l’esprit</w:t>
      </w:r>
      <w:r w:rsidR="00342CAC" w:rsidRPr="0084282D">
        <w:rPr>
          <w:rFonts w:asciiTheme="majorHAnsi" w:hAnsiTheme="majorHAnsi" w:cstheme="majorHAnsi"/>
          <w:sz w:val="24"/>
          <w:szCs w:val="24"/>
        </w:rPr>
        <w:t xml:space="preserve"> (</w:t>
      </w:r>
      <w:proofErr w:type="spellStart"/>
      <w:r w:rsidR="00342CAC" w:rsidRPr="0084282D">
        <w:rPr>
          <w:rFonts w:asciiTheme="majorHAnsi" w:hAnsiTheme="majorHAnsi" w:cstheme="majorHAnsi"/>
          <w:sz w:val="24"/>
          <w:szCs w:val="24"/>
        </w:rPr>
        <w:t>Troyanski</w:t>
      </w:r>
      <w:proofErr w:type="spellEnd"/>
      <w:r w:rsidR="00342CAC" w:rsidRPr="0084282D">
        <w:rPr>
          <w:rFonts w:asciiTheme="majorHAnsi" w:hAnsiTheme="majorHAnsi" w:cstheme="majorHAnsi"/>
          <w:sz w:val="24"/>
          <w:szCs w:val="24"/>
        </w:rPr>
        <w:t>, 1992)</w:t>
      </w:r>
      <w:r w:rsidR="003272B7" w:rsidRPr="0084282D">
        <w:rPr>
          <w:rFonts w:asciiTheme="majorHAnsi" w:hAnsiTheme="majorHAnsi" w:cstheme="majorHAnsi"/>
          <w:sz w:val="24"/>
          <w:szCs w:val="24"/>
        </w:rPr>
        <w:t xml:space="preserve">. </w:t>
      </w:r>
      <w:r w:rsidR="00B97698" w:rsidRPr="0084282D">
        <w:rPr>
          <w:rFonts w:asciiTheme="majorHAnsi" w:hAnsiTheme="majorHAnsi" w:cstheme="majorHAnsi"/>
          <w:sz w:val="24"/>
          <w:szCs w:val="24"/>
        </w:rPr>
        <w:t xml:space="preserve">Les épouses surtout </w:t>
      </w:r>
      <w:r w:rsidR="00FB02D1" w:rsidRPr="0084282D">
        <w:rPr>
          <w:rFonts w:asciiTheme="majorHAnsi" w:hAnsiTheme="majorHAnsi" w:cstheme="majorHAnsi"/>
          <w:sz w:val="24"/>
          <w:szCs w:val="24"/>
        </w:rPr>
        <w:t>devaient</w:t>
      </w:r>
      <w:r w:rsidR="00B97698" w:rsidRPr="0084282D">
        <w:rPr>
          <w:rFonts w:asciiTheme="majorHAnsi" w:hAnsiTheme="majorHAnsi" w:cstheme="majorHAnsi"/>
          <w:sz w:val="24"/>
          <w:szCs w:val="24"/>
        </w:rPr>
        <w:t xml:space="preserve"> </w:t>
      </w:r>
      <w:r w:rsidR="00B97698" w:rsidRPr="0084282D">
        <w:rPr>
          <w:rFonts w:asciiTheme="majorHAnsi" w:hAnsiTheme="majorHAnsi" w:cstheme="majorHAnsi"/>
          <w:sz w:val="24"/>
          <w:szCs w:val="24"/>
        </w:rPr>
        <w:lastRenderedPageBreak/>
        <w:t>s’y préparer</w:t>
      </w:r>
      <w:r w:rsidR="00474839" w:rsidRPr="0084282D">
        <w:rPr>
          <w:rFonts w:asciiTheme="majorHAnsi" w:hAnsiTheme="majorHAnsi" w:cstheme="majorHAnsi"/>
          <w:sz w:val="24"/>
          <w:szCs w:val="24"/>
        </w:rPr>
        <w:t>, pour lesquelles tout un éventail de solutions existait</w:t>
      </w:r>
      <w:r w:rsidR="00B97698" w:rsidRPr="0084282D">
        <w:rPr>
          <w:rFonts w:asciiTheme="majorHAnsi" w:hAnsiTheme="majorHAnsi" w:cstheme="majorHAnsi"/>
          <w:sz w:val="24"/>
          <w:szCs w:val="24"/>
        </w:rPr>
        <w:t xml:space="preserve">. </w:t>
      </w:r>
      <w:r w:rsidR="003272B7" w:rsidRPr="0084282D">
        <w:rPr>
          <w:rFonts w:asciiTheme="majorHAnsi" w:hAnsiTheme="majorHAnsi" w:cstheme="majorHAnsi"/>
          <w:sz w:val="24"/>
          <w:szCs w:val="24"/>
        </w:rPr>
        <w:t>C’</w:t>
      </w:r>
      <w:r w:rsidR="00FB02D1" w:rsidRPr="0084282D">
        <w:rPr>
          <w:rFonts w:asciiTheme="majorHAnsi" w:hAnsiTheme="majorHAnsi" w:cstheme="majorHAnsi"/>
          <w:sz w:val="24"/>
          <w:szCs w:val="24"/>
        </w:rPr>
        <w:t>était</w:t>
      </w:r>
      <w:r w:rsidR="003272B7" w:rsidRPr="0084282D">
        <w:rPr>
          <w:rFonts w:asciiTheme="majorHAnsi" w:hAnsiTheme="majorHAnsi" w:cstheme="majorHAnsi"/>
          <w:sz w:val="24"/>
          <w:szCs w:val="24"/>
        </w:rPr>
        <w:t xml:space="preserve"> </w:t>
      </w:r>
      <w:r w:rsidR="00B97698" w:rsidRPr="0084282D">
        <w:rPr>
          <w:rFonts w:asciiTheme="majorHAnsi" w:hAnsiTheme="majorHAnsi" w:cstheme="majorHAnsi"/>
          <w:sz w:val="24"/>
          <w:szCs w:val="24"/>
        </w:rPr>
        <w:t xml:space="preserve">d’ailleurs une </w:t>
      </w:r>
      <w:r w:rsidR="00120445" w:rsidRPr="0084282D">
        <w:rPr>
          <w:rFonts w:asciiTheme="majorHAnsi" w:hAnsiTheme="majorHAnsi" w:cstheme="majorHAnsi"/>
          <w:sz w:val="24"/>
          <w:szCs w:val="24"/>
        </w:rPr>
        <w:t xml:space="preserve">des principales raisons d’être </w:t>
      </w:r>
      <w:r w:rsidR="003272B7" w:rsidRPr="0084282D">
        <w:rPr>
          <w:rFonts w:asciiTheme="majorHAnsi" w:hAnsiTheme="majorHAnsi" w:cstheme="majorHAnsi"/>
          <w:sz w:val="24"/>
          <w:szCs w:val="24"/>
        </w:rPr>
        <w:t xml:space="preserve">du contrat de mariage </w:t>
      </w:r>
      <w:r w:rsidR="00B97698" w:rsidRPr="0084282D">
        <w:rPr>
          <w:rFonts w:asciiTheme="majorHAnsi" w:hAnsiTheme="majorHAnsi" w:cstheme="majorHAnsi"/>
          <w:sz w:val="24"/>
          <w:szCs w:val="24"/>
        </w:rPr>
        <w:t xml:space="preserve">que </w:t>
      </w:r>
      <w:r w:rsidR="003272B7" w:rsidRPr="0084282D">
        <w:rPr>
          <w:rFonts w:asciiTheme="majorHAnsi" w:hAnsiTheme="majorHAnsi" w:cstheme="majorHAnsi"/>
          <w:sz w:val="24"/>
          <w:szCs w:val="24"/>
        </w:rPr>
        <w:t xml:space="preserve">de déterminer l’étendue des droits du conjoint survivant. </w:t>
      </w:r>
      <w:r w:rsidR="00120445" w:rsidRPr="0084282D">
        <w:rPr>
          <w:rFonts w:asciiTheme="majorHAnsi" w:hAnsiTheme="majorHAnsi" w:cstheme="majorHAnsi"/>
          <w:sz w:val="24"/>
          <w:szCs w:val="24"/>
        </w:rPr>
        <w:t xml:space="preserve">Selon la forme du ménage, élargi ou nucléaire, et la nature du pouvoir conféré au mari, des solutions très diverses </w:t>
      </w:r>
      <w:r w:rsidR="007746CB" w:rsidRPr="0084282D">
        <w:rPr>
          <w:rFonts w:asciiTheme="majorHAnsi" w:hAnsiTheme="majorHAnsi" w:cstheme="majorHAnsi"/>
          <w:sz w:val="24"/>
          <w:szCs w:val="24"/>
        </w:rPr>
        <w:t>virent</w:t>
      </w:r>
      <w:r w:rsidR="00120445" w:rsidRPr="0084282D">
        <w:rPr>
          <w:rFonts w:asciiTheme="majorHAnsi" w:hAnsiTheme="majorHAnsi" w:cstheme="majorHAnsi"/>
          <w:sz w:val="24"/>
          <w:szCs w:val="24"/>
        </w:rPr>
        <w:t xml:space="preserve"> le jour. </w:t>
      </w:r>
      <w:r w:rsidR="00FB02D1" w:rsidRPr="0084282D">
        <w:rPr>
          <w:rFonts w:asciiTheme="majorHAnsi" w:hAnsiTheme="majorHAnsi" w:cstheme="majorHAnsi"/>
          <w:sz w:val="24"/>
          <w:szCs w:val="24"/>
        </w:rPr>
        <w:t>Le</w:t>
      </w:r>
      <w:r w:rsidR="00935382" w:rsidRPr="0084282D">
        <w:rPr>
          <w:rFonts w:asciiTheme="majorHAnsi" w:hAnsiTheme="majorHAnsi" w:cstheme="majorHAnsi"/>
          <w:sz w:val="24"/>
          <w:szCs w:val="24"/>
        </w:rPr>
        <w:t xml:space="preserve"> régime des biens entre époux</w:t>
      </w:r>
      <w:r w:rsidR="00FB02D1" w:rsidRPr="0084282D">
        <w:rPr>
          <w:rFonts w:asciiTheme="majorHAnsi" w:hAnsiTheme="majorHAnsi" w:cstheme="majorHAnsi"/>
          <w:sz w:val="24"/>
          <w:szCs w:val="24"/>
        </w:rPr>
        <w:t xml:space="preserve">, </w:t>
      </w:r>
      <w:r w:rsidR="00935382" w:rsidRPr="0084282D">
        <w:rPr>
          <w:rFonts w:asciiTheme="majorHAnsi" w:hAnsiTheme="majorHAnsi" w:cstheme="majorHAnsi"/>
          <w:sz w:val="24"/>
          <w:szCs w:val="24"/>
        </w:rPr>
        <w:t>communautaire ou séparatiste,</w:t>
      </w:r>
      <w:r w:rsidR="00FB02D1" w:rsidRPr="0084282D">
        <w:rPr>
          <w:rFonts w:asciiTheme="majorHAnsi" w:hAnsiTheme="majorHAnsi" w:cstheme="majorHAnsi"/>
          <w:sz w:val="24"/>
          <w:szCs w:val="24"/>
        </w:rPr>
        <w:t xml:space="preserve"> facilitait ou entravait le remariage.</w:t>
      </w:r>
      <w:r w:rsidR="00935382" w:rsidRPr="0084282D">
        <w:rPr>
          <w:rFonts w:asciiTheme="majorHAnsi" w:hAnsiTheme="majorHAnsi" w:cstheme="majorHAnsi"/>
          <w:sz w:val="24"/>
          <w:szCs w:val="24"/>
        </w:rPr>
        <w:t xml:space="preserve"> </w:t>
      </w:r>
    </w:p>
    <w:p w14:paraId="5A24C64E" w14:textId="2FA8D674" w:rsidR="007746CB" w:rsidRPr="0084282D" w:rsidRDefault="007746CB" w:rsidP="00B6090C">
      <w:pPr>
        <w:jc w:val="both"/>
        <w:rPr>
          <w:rFonts w:asciiTheme="majorHAnsi" w:hAnsiTheme="majorHAnsi" w:cstheme="majorHAnsi"/>
          <w:sz w:val="24"/>
          <w:szCs w:val="24"/>
        </w:rPr>
      </w:pPr>
      <w:r w:rsidRPr="0084282D">
        <w:rPr>
          <w:rFonts w:asciiTheme="majorHAnsi" w:hAnsiTheme="majorHAnsi" w:cstheme="majorHAnsi"/>
          <w:sz w:val="24"/>
          <w:szCs w:val="24"/>
        </w:rPr>
        <w:t>Différentes perspectives sont ici à croiser. Il y a l’approche juridique et morale</w:t>
      </w:r>
      <w:r w:rsidR="00BC7229" w:rsidRPr="0084282D">
        <w:rPr>
          <w:rFonts w:asciiTheme="majorHAnsi" w:hAnsiTheme="majorHAnsi" w:cstheme="majorHAnsi"/>
          <w:sz w:val="24"/>
          <w:szCs w:val="24"/>
        </w:rPr>
        <w:t xml:space="preserve">, </w:t>
      </w:r>
      <w:r w:rsidR="002C7DFE" w:rsidRPr="0084282D">
        <w:rPr>
          <w:rFonts w:asciiTheme="majorHAnsi" w:hAnsiTheme="majorHAnsi" w:cstheme="majorHAnsi"/>
          <w:sz w:val="24"/>
          <w:szCs w:val="24"/>
        </w:rPr>
        <w:t xml:space="preserve">celle du pouvoir conservé ou non par les parents, </w:t>
      </w:r>
      <w:r w:rsidR="00BC7229" w:rsidRPr="0084282D">
        <w:rPr>
          <w:rFonts w:asciiTheme="majorHAnsi" w:hAnsiTheme="majorHAnsi" w:cstheme="majorHAnsi"/>
          <w:sz w:val="24"/>
          <w:szCs w:val="24"/>
        </w:rPr>
        <w:t>mais encore la question matérielle</w:t>
      </w:r>
      <w:r w:rsidR="00342CAC" w:rsidRPr="0084282D">
        <w:rPr>
          <w:rFonts w:asciiTheme="majorHAnsi" w:hAnsiTheme="majorHAnsi" w:cstheme="majorHAnsi"/>
          <w:sz w:val="24"/>
          <w:szCs w:val="24"/>
        </w:rPr>
        <w:t>. Q</w:t>
      </w:r>
      <w:r w:rsidR="00BC7229" w:rsidRPr="0084282D">
        <w:rPr>
          <w:rFonts w:asciiTheme="majorHAnsi" w:hAnsiTheme="majorHAnsi" w:cstheme="majorHAnsi"/>
          <w:sz w:val="24"/>
          <w:szCs w:val="24"/>
        </w:rPr>
        <w:t xml:space="preserve">ue conserve-t-on dans ses vieux jours des biens de son conjoint ? </w:t>
      </w:r>
      <w:r w:rsidR="00163890" w:rsidRPr="0084282D">
        <w:rPr>
          <w:rFonts w:asciiTheme="majorHAnsi" w:hAnsiTheme="majorHAnsi" w:cstheme="majorHAnsi"/>
          <w:sz w:val="24"/>
          <w:szCs w:val="24"/>
        </w:rPr>
        <w:t>L</w:t>
      </w:r>
      <w:r w:rsidR="00BC7229" w:rsidRPr="0084282D">
        <w:rPr>
          <w:rFonts w:asciiTheme="majorHAnsi" w:hAnsiTheme="majorHAnsi" w:cstheme="majorHAnsi"/>
          <w:sz w:val="24"/>
          <w:szCs w:val="24"/>
        </w:rPr>
        <w:t xml:space="preserve">es besoins </w:t>
      </w:r>
      <w:r w:rsidR="00342CAC" w:rsidRPr="0084282D">
        <w:rPr>
          <w:rFonts w:asciiTheme="majorHAnsi" w:hAnsiTheme="majorHAnsi" w:cstheme="majorHAnsi"/>
          <w:sz w:val="24"/>
          <w:szCs w:val="24"/>
        </w:rPr>
        <w:t>dé</w:t>
      </w:r>
      <w:r w:rsidR="00BC7229" w:rsidRPr="0084282D">
        <w:rPr>
          <w:rFonts w:asciiTheme="majorHAnsi" w:hAnsiTheme="majorHAnsi" w:cstheme="majorHAnsi"/>
          <w:sz w:val="24"/>
          <w:szCs w:val="24"/>
        </w:rPr>
        <w:t xml:space="preserve">croissent-ils ? Observe-t-on une désépargne, comme l’hypothèse en a quelquefois été émise ? </w:t>
      </w:r>
      <w:r w:rsidR="00342CAC" w:rsidRPr="0084282D">
        <w:rPr>
          <w:rFonts w:asciiTheme="majorHAnsi" w:hAnsiTheme="majorHAnsi" w:cstheme="majorHAnsi"/>
          <w:sz w:val="24"/>
          <w:szCs w:val="24"/>
        </w:rPr>
        <w:t>Il faut bien sûr</w:t>
      </w:r>
      <w:r w:rsidR="00BC7229" w:rsidRPr="0084282D">
        <w:rPr>
          <w:rFonts w:asciiTheme="majorHAnsi" w:hAnsiTheme="majorHAnsi" w:cstheme="majorHAnsi"/>
          <w:sz w:val="24"/>
          <w:szCs w:val="24"/>
        </w:rPr>
        <w:t xml:space="preserve"> </w:t>
      </w:r>
      <w:r w:rsidR="00342CAC" w:rsidRPr="0084282D">
        <w:rPr>
          <w:rFonts w:asciiTheme="majorHAnsi" w:hAnsiTheme="majorHAnsi" w:cstheme="majorHAnsi"/>
          <w:sz w:val="24"/>
          <w:szCs w:val="24"/>
        </w:rPr>
        <w:t>joindre au problème des ressources celui de l’état physique</w:t>
      </w:r>
      <w:r w:rsidR="002C7DFE" w:rsidRPr="0084282D">
        <w:rPr>
          <w:rFonts w:asciiTheme="majorHAnsi" w:hAnsiTheme="majorHAnsi" w:cstheme="majorHAnsi"/>
          <w:sz w:val="24"/>
          <w:szCs w:val="24"/>
        </w:rPr>
        <w:t xml:space="preserve">, du déclin des forces et des infirmités liées à l’âge. La question se pose de l’assistance, du recours possible ou pas à des institutions, ensuite de l’attitude des proches.  </w:t>
      </w:r>
      <w:r w:rsidR="00BC7229" w:rsidRPr="0084282D">
        <w:rPr>
          <w:rFonts w:asciiTheme="majorHAnsi" w:hAnsiTheme="majorHAnsi" w:cstheme="majorHAnsi"/>
          <w:sz w:val="24"/>
          <w:szCs w:val="24"/>
        </w:rPr>
        <w:t xml:space="preserve">Quel soin avait-t-on des personnes âgées et comment la solidarité familiale pouvait-elle se manifester en leur faveur </w:t>
      </w:r>
      <w:r w:rsidR="002C7DFE" w:rsidRPr="0084282D">
        <w:rPr>
          <w:rFonts w:asciiTheme="majorHAnsi" w:hAnsiTheme="majorHAnsi" w:cstheme="majorHAnsi"/>
          <w:sz w:val="24"/>
          <w:szCs w:val="24"/>
        </w:rPr>
        <w:t xml:space="preserve">(Montandon, 2001) </w:t>
      </w:r>
      <w:r w:rsidR="00BC7229" w:rsidRPr="0084282D">
        <w:rPr>
          <w:rFonts w:asciiTheme="majorHAnsi" w:hAnsiTheme="majorHAnsi" w:cstheme="majorHAnsi"/>
          <w:sz w:val="24"/>
          <w:szCs w:val="24"/>
        </w:rPr>
        <w:t>?</w:t>
      </w:r>
      <w:r w:rsidR="002F7F78" w:rsidRPr="0084282D">
        <w:rPr>
          <w:rFonts w:asciiTheme="majorHAnsi" w:hAnsiTheme="majorHAnsi" w:cstheme="majorHAnsi"/>
          <w:sz w:val="24"/>
          <w:szCs w:val="24"/>
        </w:rPr>
        <w:t xml:space="preserve"> </w:t>
      </w:r>
      <w:r w:rsidR="002C7DFE" w:rsidRPr="0084282D">
        <w:rPr>
          <w:rFonts w:asciiTheme="majorHAnsi" w:hAnsiTheme="majorHAnsi" w:cstheme="majorHAnsi"/>
          <w:sz w:val="24"/>
          <w:szCs w:val="24"/>
        </w:rPr>
        <w:t>On doit penser aux effets de l’allongement de la durée de vie</w:t>
      </w:r>
      <w:r w:rsidR="005064AE" w:rsidRPr="0084282D">
        <w:rPr>
          <w:rFonts w:asciiTheme="majorHAnsi" w:hAnsiTheme="majorHAnsi" w:cstheme="majorHAnsi"/>
          <w:sz w:val="24"/>
          <w:szCs w:val="24"/>
        </w:rPr>
        <w:t>.</w:t>
      </w:r>
    </w:p>
    <w:p w14:paraId="30B00889" w14:textId="77777777" w:rsidR="00163890" w:rsidRPr="0084282D" w:rsidRDefault="00163890" w:rsidP="00B6090C">
      <w:pPr>
        <w:jc w:val="both"/>
        <w:rPr>
          <w:rFonts w:asciiTheme="majorHAnsi" w:hAnsiTheme="majorHAnsi" w:cstheme="majorHAnsi"/>
          <w:sz w:val="24"/>
          <w:szCs w:val="24"/>
        </w:rPr>
      </w:pPr>
    </w:p>
    <w:p w14:paraId="52E468D1" w14:textId="7111F5D6" w:rsidR="00061CAB" w:rsidRPr="0084282D" w:rsidRDefault="00061CAB" w:rsidP="00061CAB">
      <w:pPr>
        <w:rPr>
          <w:rFonts w:asciiTheme="majorHAnsi" w:hAnsiTheme="majorHAnsi" w:cstheme="majorHAnsi"/>
          <w:b/>
          <w:bCs/>
          <w:sz w:val="24"/>
          <w:szCs w:val="24"/>
        </w:rPr>
      </w:pPr>
      <w:r w:rsidRPr="0084282D">
        <w:rPr>
          <w:rFonts w:asciiTheme="majorHAnsi" w:hAnsiTheme="majorHAnsi" w:cstheme="majorHAnsi"/>
          <w:b/>
          <w:bCs/>
          <w:sz w:val="24"/>
          <w:szCs w:val="24"/>
        </w:rPr>
        <w:t xml:space="preserve">2. </w:t>
      </w:r>
      <w:r w:rsidR="00F56208" w:rsidRPr="0084282D">
        <w:rPr>
          <w:rFonts w:asciiTheme="majorHAnsi" w:hAnsiTheme="majorHAnsi" w:cstheme="majorHAnsi"/>
          <w:b/>
          <w:bCs/>
          <w:sz w:val="24"/>
          <w:szCs w:val="24"/>
        </w:rPr>
        <w:t>La</w:t>
      </w:r>
      <w:r w:rsidR="00AE524B" w:rsidRPr="0084282D">
        <w:rPr>
          <w:rFonts w:asciiTheme="majorHAnsi" w:hAnsiTheme="majorHAnsi" w:cstheme="majorHAnsi"/>
          <w:b/>
          <w:bCs/>
          <w:sz w:val="24"/>
          <w:szCs w:val="24"/>
        </w:rPr>
        <w:t xml:space="preserve"> famille</w:t>
      </w:r>
      <w:r w:rsidR="005D2301" w:rsidRPr="0084282D">
        <w:rPr>
          <w:rFonts w:asciiTheme="majorHAnsi" w:hAnsiTheme="majorHAnsi" w:cstheme="majorHAnsi"/>
          <w:b/>
          <w:bCs/>
          <w:sz w:val="24"/>
          <w:szCs w:val="24"/>
        </w:rPr>
        <w:t> </w:t>
      </w:r>
      <w:r w:rsidR="00F56208" w:rsidRPr="0084282D">
        <w:rPr>
          <w:rFonts w:asciiTheme="majorHAnsi" w:hAnsiTheme="majorHAnsi" w:cstheme="majorHAnsi"/>
          <w:b/>
          <w:bCs/>
          <w:sz w:val="24"/>
          <w:szCs w:val="24"/>
        </w:rPr>
        <w:t xml:space="preserve">entre </w:t>
      </w:r>
      <w:r w:rsidR="005D2301" w:rsidRPr="0084282D">
        <w:rPr>
          <w:rFonts w:asciiTheme="majorHAnsi" w:hAnsiTheme="majorHAnsi" w:cstheme="majorHAnsi"/>
          <w:b/>
          <w:bCs/>
          <w:sz w:val="24"/>
          <w:szCs w:val="24"/>
        </w:rPr>
        <w:t xml:space="preserve">solidarités et </w:t>
      </w:r>
      <w:r w:rsidR="00F56208" w:rsidRPr="0084282D">
        <w:rPr>
          <w:rFonts w:asciiTheme="majorHAnsi" w:hAnsiTheme="majorHAnsi" w:cstheme="majorHAnsi"/>
          <w:b/>
          <w:bCs/>
          <w:sz w:val="24"/>
          <w:szCs w:val="24"/>
        </w:rPr>
        <w:t>conflits</w:t>
      </w:r>
    </w:p>
    <w:p w14:paraId="79E8FFA6" w14:textId="550649F9" w:rsidR="00743CDF" w:rsidRPr="0084282D" w:rsidRDefault="005D2301" w:rsidP="00AA533F">
      <w:pPr>
        <w:jc w:val="both"/>
        <w:rPr>
          <w:rFonts w:asciiTheme="majorHAnsi" w:hAnsiTheme="majorHAnsi" w:cstheme="majorHAnsi"/>
          <w:sz w:val="24"/>
          <w:szCs w:val="24"/>
        </w:rPr>
      </w:pPr>
      <w:r w:rsidRPr="0084282D">
        <w:rPr>
          <w:rFonts w:asciiTheme="majorHAnsi" w:hAnsiTheme="majorHAnsi" w:cstheme="majorHAnsi"/>
          <w:sz w:val="24"/>
          <w:szCs w:val="24"/>
        </w:rPr>
        <w:t>L’étude des</w:t>
      </w:r>
      <w:r w:rsidR="00AE524B" w:rsidRPr="0084282D">
        <w:rPr>
          <w:rFonts w:asciiTheme="majorHAnsi" w:hAnsiTheme="majorHAnsi" w:cstheme="majorHAnsi"/>
          <w:sz w:val="24"/>
          <w:szCs w:val="24"/>
        </w:rPr>
        <w:t xml:space="preserve"> </w:t>
      </w:r>
      <w:r w:rsidRPr="0084282D">
        <w:rPr>
          <w:rFonts w:asciiTheme="majorHAnsi" w:hAnsiTheme="majorHAnsi" w:cstheme="majorHAnsi"/>
          <w:sz w:val="24"/>
          <w:szCs w:val="24"/>
        </w:rPr>
        <w:t xml:space="preserve">différentes </w:t>
      </w:r>
      <w:r w:rsidR="00AE524B" w:rsidRPr="0084282D">
        <w:rPr>
          <w:rFonts w:asciiTheme="majorHAnsi" w:hAnsiTheme="majorHAnsi" w:cstheme="majorHAnsi"/>
          <w:sz w:val="24"/>
          <w:szCs w:val="24"/>
        </w:rPr>
        <w:t xml:space="preserve">séquences </w:t>
      </w:r>
      <w:r w:rsidRPr="0084282D">
        <w:rPr>
          <w:rFonts w:asciiTheme="majorHAnsi" w:hAnsiTheme="majorHAnsi" w:cstheme="majorHAnsi"/>
          <w:sz w:val="24"/>
          <w:szCs w:val="24"/>
        </w:rPr>
        <w:t>formant le</w:t>
      </w:r>
      <w:r w:rsidR="00AE524B" w:rsidRPr="0084282D">
        <w:rPr>
          <w:rFonts w:asciiTheme="majorHAnsi" w:hAnsiTheme="majorHAnsi" w:cstheme="majorHAnsi"/>
          <w:sz w:val="24"/>
          <w:szCs w:val="24"/>
        </w:rPr>
        <w:t xml:space="preserve"> cycle de vie des individus</w:t>
      </w:r>
      <w:r w:rsidRPr="0084282D">
        <w:rPr>
          <w:rFonts w:asciiTheme="majorHAnsi" w:hAnsiTheme="majorHAnsi" w:cstheme="majorHAnsi"/>
          <w:sz w:val="24"/>
          <w:szCs w:val="24"/>
        </w:rPr>
        <w:t xml:space="preserve">, révélatrice des difficultés rencontrées </w:t>
      </w:r>
      <w:r w:rsidR="007E27D1" w:rsidRPr="0084282D">
        <w:rPr>
          <w:rFonts w:asciiTheme="majorHAnsi" w:hAnsiTheme="majorHAnsi" w:cstheme="majorHAnsi"/>
          <w:sz w:val="24"/>
          <w:szCs w:val="24"/>
        </w:rPr>
        <w:t xml:space="preserve">par les ménages </w:t>
      </w:r>
      <w:r w:rsidRPr="0084282D">
        <w:rPr>
          <w:rFonts w:asciiTheme="majorHAnsi" w:hAnsiTheme="majorHAnsi" w:cstheme="majorHAnsi"/>
          <w:sz w:val="24"/>
          <w:szCs w:val="24"/>
        </w:rPr>
        <w:t xml:space="preserve">à chaque étape et des </w:t>
      </w:r>
      <w:r w:rsidR="007E27D1" w:rsidRPr="0084282D">
        <w:rPr>
          <w:rFonts w:asciiTheme="majorHAnsi" w:hAnsiTheme="majorHAnsi" w:cstheme="majorHAnsi"/>
          <w:sz w:val="24"/>
          <w:szCs w:val="24"/>
        </w:rPr>
        <w:t xml:space="preserve">solutions trouvées pour </w:t>
      </w:r>
      <w:r w:rsidRPr="0084282D">
        <w:rPr>
          <w:rFonts w:asciiTheme="majorHAnsi" w:hAnsiTheme="majorHAnsi" w:cstheme="majorHAnsi"/>
          <w:sz w:val="24"/>
          <w:szCs w:val="24"/>
        </w:rPr>
        <w:t xml:space="preserve">les surmonter, ne supprime pas la nécessité de </w:t>
      </w:r>
      <w:r w:rsidR="007E27D1" w:rsidRPr="0084282D">
        <w:rPr>
          <w:rFonts w:asciiTheme="majorHAnsi" w:hAnsiTheme="majorHAnsi" w:cstheme="majorHAnsi"/>
          <w:sz w:val="24"/>
          <w:szCs w:val="24"/>
        </w:rPr>
        <w:t xml:space="preserve">saisir les stratégies de long terme, ni de définir le cadre dans lequel celles-ci s’épanouissaient. Les </w:t>
      </w:r>
      <w:r w:rsidR="005079DD" w:rsidRPr="0084282D">
        <w:rPr>
          <w:rFonts w:asciiTheme="majorHAnsi" w:hAnsiTheme="majorHAnsi" w:cstheme="majorHAnsi"/>
          <w:sz w:val="24"/>
          <w:szCs w:val="24"/>
        </w:rPr>
        <w:t>élites administratives, judiciaires, les négociants plus encore, sav</w:t>
      </w:r>
      <w:r w:rsidR="007E27D1" w:rsidRPr="0084282D">
        <w:rPr>
          <w:rFonts w:asciiTheme="majorHAnsi" w:hAnsiTheme="majorHAnsi" w:cstheme="majorHAnsi"/>
          <w:sz w:val="24"/>
          <w:szCs w:val="24"/>
        </w:rPr>
        <w:t>ai</w:t>
      </w:r>
      <w:r w:rsidR="005079DD" w:rsidRPr="0084282D">
        <w:rPr>
          <w:rFonts w:asciiTheme="majorHAnsi" w:hAnsiTheme="majorHAnsi" w:cstheme="majorHAnsi"/>
          <w:sz w:val="24"/>
          <w:szCs w:val="24"/>
        </w:rPr>
        <w:t xml:space="preserve">ent </w:t>
      </w:r>
      <w:r w:rsidR="007E27D1" w:rsidRPr="0084282D">
        <w:rPr>
          <w:rFonts w:asciiTheme="majorHAnsi" w:hAnsiTheme="majorHAnsi" w:cstheme="majorHAnsi"/>
          <w:sz w:val="24"/>
          <w:szCs w:val="24"/>
        </w:rPr>
        <w:t xml:space="preserve">en effet </w:t>
      </w:r>
      <w:r w:rsidR="005079DD" w:rsidRPr="0084282D">
        <w:rPr>
          <w:rFonts w:asciiTheme="majorHAnsi" w:hAnsiTheme="majorHAnsi" w:cstheme="majorHAnsi"/>
          <w:sz w:val="24"/>
          <w:szCs w:val="24"/>
        </w:rPr>
        <w:t>la fragilité de leur fortune</w:t>
      </w:r>
      <w:r w:rsidR="00964B27" w:rsidRPr="0084282D">
        <w:rPr>
          <w:rFonts w:asciiTheme="majorHAnsi" w:hAnsiTheme="majorHAnsi" w:cstheme="majorHAnsi"/>
          <w:sz w:val="24"/>
          <w:szCs w:val="24"/>
        </w:rPr>
        <w:t xml:space="preserve">. </w:t>
      </w:r>
      <w:r w:rsidR="007E27D1" w:rsidRPr="0084282D">
        <w:rPr>
          <w:rFonts w:asciiTheme="majorHAnsi" w:hAnsiTheme="majorHAnsi" w:cstheme="majorHAnsi"/>
          <w:sz w:val="24"/>
          <w:szCs w:val="24"/>
        </w:rPr>
        <w:t>La pérennisation des positions sociales réclamait tantôt le pluri-établissement, utile dans les affaires, tantôt la concentration des ressources sur l’aîné</w:t>
      </w:r>
      <w:r w:rsidR="00743CDF" w:rsidRPr="0084282D">
        <w:rPr>
          <w:rFonts w:asciiTheme="majorHAnsi" w:hAnsiTheme="majorHAnsi" w:cstheme="majorHAnsi"/>
          <w:sz w:val="24"/>
          <w:szCs w:val="24"/>
        </w:rPr>
        <w:t xml:space="preserve"> ou sur un autre successeur désigné, beaucoup moins fréquente dans les catégories populaires (Bouchard et al, 1998).</w:t>
      </w:r>
      <w:r w:rsidR="00743CDF" w:rsidRPr="0084282D">
        <w:rPr>
          <w:rFonts w:asciiTheme="majorHAnsi" w:hAnsiTheme="majorHAnsi" w:cstheme="majorHAnsi"/>
          <w:color w:val="FF0000"/>
          <w:sz w:val="24"/>
          <w:szCs w:val="24"/>
        </w:rPr>
        <w:t xml:space="preserve"> </w:t>
      </w:r>
      <w:r w:rsidR="00743CDF" w:rsidRPr="0084282D">
        <w:rPr>
          <w:rFonts w:asciiTheme="majorHAnsi" w:hAnsiTheme="majorHAnsi" w:cstheme="majorHAnsi"/>
          <w:sz w:val="24"/>
          <w:szCs w:val="24"/>
        </w:rPr>
        <w:t>Il y avait un coût social à cela, consistant à sanctionner les enfants dissipateurs (Nootens</w:t>
      </w:r>
      <w:r w:rsidR="005064AE" w:rsidRPr="0084282D">
        <w:rPr>
          <w:rFonts w:asciiTheme="majorHAnsi" w:hAnsiTheme="majorHAnsi" w:cstheme="majorHAnsi"/>
          <w:sz w:val="24"/>
          <w:szCs w:val="24"/>
        </w:rPr>
        <w:t>, 2007</w:t>
      </w:r>
      <w:r w:rsidR="00743CDF" w:rsidRPr="0084282D">
        <w:rPr>
          <w:rFonts w:asciiTheme="majorHAnsi" w:hAnsiTheme="majorHAnsi" w:cstheme="majorHAnsi"/>
          <w:sz w:val="24"/>
          <w:szCs w:val="24"/>
        </w:rPr>
        <w:t>).</w:t>
      </w:r>
      <w:r w:rsidR="00743CDF" w:rsidRPr="0084282D">
        <w:rPr>
          <w:rFonts w:asciiTheme="majorHAnsi" w:hAnsiTheme="majorHAnsi" w:cstheme="majorHAnsi"/>
          <w:color w:val="FF0000"/>
          <w:sz w:val="24"/>
          <w:szCs w:val="24"/>
        </w:rPr>
        <w:t xml:space="preserve"> </w:t>
      </w:r>
      <w:r w:rsidR="00743CDF" w:rsidRPr="0084282D">
        <w:rPr>
          <w:rFonts w:asciiTheme="majorHAnsi" w:hAnsiTheme="majorHAnsi" w:cstheme="majorHAnsi"/>
          <w:sz w:val="24"/>
          <w:szCs w:val="24"/>
        </w:rPr>
        <w:t xml:space="preserve">Qu’il y ait eu ou non des stratégies de long terme, des difficultés surgissaient, des tensions naissaient de l’insatisfaction des besoins de chacun. </w:t>
      </w:r>
      <w:r w:rsidR="007220CA" w:rsidRPr="0084282D">
        <w:rPr>
          <w:rFonts w:asciiTheme="majorHAnsi" w:hAnsiTheme="majorHAnsi" w:cstheme="majorHAnsi"/>
          <w:sz w:val="24"/>
          <w:szCs w:val="24"/>
        </w:rPr>
        <w:t xml:space="preserve">Il s’agit </w:t>
      </w:r>
      <w:r w:rsidR="00743CDF" w:rsidRPr="0084282D">
        <w:rPr>
          <w:rFonts w:asciiTheme="majorHAnsi" w:hAnsiTheme="majorHAnsi" w:cstheme="majorHAnsi"/>
          <w:sz w:val="24"/>
          <w:szCs w:val="24"/>
        </w:rPr>
        <w:t xml:space="preserve">donc </w:t>
      </w:r>
      <w:r w:rsidR="007220CA" w:rsidRPr="0084282D">
        <w:rPr>
          <w:rFonts w:asciiTheme="majorHAnsi" w:hAnsiTheme="majorHAnsi" w:cstheme="majorHAnsi"/>
          <w:sz w:val="24"/>
          <w:szCs w:val="24"/>
        </w:rPr>
        <w:t>de voir, dans l’adversité, de quelle façon</w:t>
      </w:r>
      <w:r w:rsidR="00743CDF" w:rsidRPr="0084282D">
        <w:rPr>
          <w:rFonts w:asciiTheme="majorHAnsi" w:hAnsiTheme="majorHAnsi" w:cstheme="majorHAnsi"/>
          <w:sz w:val="24"/>
          <w:szCs w:val="24"/>
        </w:rPr>
        <w:t xml:space="preserve"> la famille et la parenté médiatisait les conflits suscités ou subis par ses membres vis-à-vis de l’extérieur, et</w:t>
      </w:r>
      <w:r w:rsidR="007220CA" w:rsidRPr="0084282D">
        <w:rPr>
          <w:rFonts w:asciiTheme="majorHAnsi" w:hAnsiTheme="majorHAnsi" w:cstheme="majorHAnsi"/>
          <w:sz w:val="24"/>
          <w:szCs w:val="24"/>
        </w:rPr>
        <w:t xml:space="preserve"> </w:t>
      </w:r>
      <w:r w:rsidR="00743CDF" w:rsidRPr="0084282D">
        <w:rPr>
          <w:rFonts w:asciiTheme="majorHAnsi" w:hAnsiTheme="majorHAnsi" w:cstheme="majorHAnsi"/>
          <w:sz w:val="24"/>
          <w:szCs w:val="24"/>
        </w:rPr>
        <w:t xml:space="preserve">quelles options s’offraient à elles pour rétablir la paix en son sein. </w:t>
      </w:r>
    </w:p>
    <w:p w14:paraId="0CDC2D4A" w14:textId="77777777" w:rsidR="0084282D" w:rsidRDefault="0084282D" w:rsidP="006E162E">
      <w:pPr>
        <w:jc w:val="both"/>
        <w:rPr>
          <w:rFonts w:asciiTheme="majorHAnsi" w:hAnsiTheme="majorHAnsi" w:cstheme="majorHAnsi"/>
          <w:i/>
          <w:iCs/>
          <w:sz w:val="24"/>
          <w:szCs w:val="24"/>
        </w:rPr>
      </w:pPr>
    </w:p>
    <w:p w14:paraId="51BE57FA" w14:textId="789F285B" w:rsidR="006E162E" w:rsidRPr="0084282D" w:rsidRDefault="006E162E" w:rsidP="006E162E">
      <w:pPr>
        <w:jc w:val="both"/>
        <w:rPr>
          <w:rFonts w:asciiTheme="majorHAnsi" w:hAnsiTheme="majorHAnsi" w:cstheme="majorHAnsi"/>
          <w:i/>
          <w:iCs/>
          <w:sz w:val="24"/>
          <w:szCs w:val="24"/>
        </w:rPr>
      </w:pPr>
      <w:r w:rsidRPr="0084282D">
        <w:rPr>
          <w:rFonts w:asciiTheme="majorHAnsi" w:hAnsiTheme="majorHAnsi" w:cstheme="majorHAnsi"/>
          <w:i/>
          <w:iCs/>
          <w:sz w:val="24"/>
          <w:szCs w:val="24"/>
        </w:rPr>
        <w:t>La famille dans la communauté</w:t>
      </w:r>
      <w:r w:rsidR="006E0B88" w:rsidRPr="0084282D">
        <w:rPr>
          <w:rFonts w:asciiTheme="majorHAnsi" w:hAnsiTheme="majorHAnsi" w:cstheme="majorHAnsi"/>
          <w:i/>
          <w:iCs/>
          <w:sz w:val="24"/>
          <w:szCs w:val="24"/>
        </w:rPr>
        <w:t xml:space="preserve"> et la société</w:t>
      </w:r>
    </w:p>
    <w:p w14:paraId="3CC07C94" w14:textId="6F2643C8" w:rsidR="00303F62" w:rsidRPr="0084282D" w:rsidRDefault="00D676B5" w:rsidP="00A7621D">
      <w:pPr>
        <w:jc w:val="both"/>
        <w:rPr>
          <w:rFonts w:asciiTheme="majorHAnsi" w:hAnsiTheme="majorHAnsi" w:cstheme="majorHAnsi"/>
          <w:sz w:val="24"/>
          <w:szCs w:val="24"/>
        </w:rPr>
      </w:pPr>
      <w:r w:rsidRPr="0084282D">
        <w:rPr>
          <w:rFonts w:asciiTheme="majorHAnsi" w:hAnsiTheme="majorHAnsi" w:cstheme="majorHAnsi"/>
          <w:sz w:val="24"/>
          <w:szCs w:val="24"/>
        </w:rPr>
        <w:t xml:space="preserve">Quelle place </w:t>
      </w:r>
      <w:r w:rsidR="007220CA" w:rsidRPr="0084282D">
        <w:rPr>
          <w:rFonts w:asciiTheme="majorHAnsi" w:hAnsiTheme="majorHAnsi" w:cstheme="majorHAnsi"/>
          <w:sz w:val="24"/>
          <w:szCs w:val="24"/>
        </w:rPr>
        <w:t>l</w:t>
      </w:r>
      <w:r w:rsidR="005E18F3" w:rsidRPr="0084282D">
        <w:rPr>
          <w:rFonts w:asciiTheme="majorHAnsi" w:hAnsiTheme="majorHAnsi" w:cstheme="majorHAnsi"/>
          <w:sz w:val="24"/>
          <w:szCs w:val="24"/>
        </w:rPr>
        <w:t xml:space="preserve">es </w:t>
      </w:r>
      <w:proofErr w:type="spellStart"/>
      <w:r w:rsidR="00474839" w:rsidRPr="0084282D">
        <w:rPr>
          <w:rFonts w:asciiTheme="majorHAnsi" w:hAnsiTheme="majorHAnsi" w:cstheme="majorHAnsi"/>
          <w:sz w:val="24"/>
          <w:szCs w:val="24"/>
        </w:rPr>
        <w:t>chef</w:t>
      </w:r>
      <w:r w:rsidR="0072067F" w:rsidRPr="0084282D">
        <w:rPr>
          <w:rFonts w:asciiTheme="majorHAnsi" w:hAnsiTheme="majorHAnsi" w:cstheme="majorHAnsi"/>
          <w:sz w:val="24"/>
          <w:szCs w:val="24"/>
        </w:rPr>
        <w:t>.</w:t>
      </w:r>
      <w:proofErr w:type="gramStart"/>
      <w:r w:rsidR="00474839" w:rsidRPr="0084282D">
        <w:rPr>
          <w:rFonts w:asciiTheme="majorHAnsi" w:hAnsiTheme="majorHAnsi" w:cstheme="majorHAnsi"/>
          <w:sz w:val="24"/>
          <w:szCs w:val="24"/>
        </w:rPr>
        <w:t>fe</w:t>
      </w:r>
      <w:r w:rsidR="0072067F" w:rsidRPr="0084282D">
        <w:rPr>
          <w:rFonts w:asciiTheme="majorHAnsi" w:hAnsiTheme="majorHAnsi" w:cstheme="majorHAnsi"/>
          <w:sz w:val="24"/>
          <w:szCs w:val="24"/>
        </w:rPr>
        <w:t>.</w:t>
      </w:r>
      <w:r w:rsidR="00474839" w:rsidRPr="0084282D">
        <w:rPr>
          <w:rFonts w:asciiTheme="majorHAnsi" w:hAnsiTheme="majorHAnsi" w:cstheme="majorHAnsi"/>
          <w:sz w:val="24"/>
          <w:szCs w:val="24"/>
        </w:rPr>
        <w:t>s</w:t>
      </w:r>
      <w:proofErr w:type="spellEnd"/>
      <w:proofErr w:type="gramEnd"/>
      <w:r w:rsidR="00474839" w:rsidRPr="0084282D">
        <w:rPr>
          <w:rFonts w:asciiTheme="majorHAnsi" w:hAnsiTheme="majorHAnsi" w:cstheme="majorHAnsi"/>
          <w:sz w:val="24"/>
          <w:szCs w:val="24"/>
        </w:rPr>
        <w:t xml:space="preserve"> de </w:t>
      </w:r>
      <w:r w:rsidRPr="0084282D">
        <w:rPr>
          <w:rFonts w:asciiTheme="majorHAnsi" w:hAnsiTheme="majorHAnsi" w:cstheme="majorHAnsi"/>
          <w:sz w:val="24"/>
          <w:szCs w:val="24"/>
        </w:rPr>
        <w:t>ménage</w:t>
      </w:r>
      <w:r w:rsidR="005E18F3" w:rsidRPr="0084282D">
        <w:rPr>
          <w:rFonts w:asciiTheme="majorHAnsi" w:hAnsiTheme="majorHAnsi" w:cstheme="majorHAnsi"/>
          <w:sz w:val="24"/>
          <w:szCs w:val="24"/>
        </w:rPr>
        <w:t xml:space="preserve">s </w:t>
      </w:r>
      <w:r w:rsidR="007220CA" w:rsidRPr="0084282D">
        <w:rPr>
          <w:rFonts w:asciiTheme="majorHAnsi" w:hAnsiTheme="majorHAnsi" w:cstheme="majorHAnsi"/>
          <w:sz w:val="24"/>
          <w:szCs w:val="24"/>
        </w:rPr>
        <w:t>occupaient-ils</w:t>
      </w:r>
      <w:r w:rsidRPr="0084282D">
        <w:rPr>
          <w:rFonts w:asciiTheme="majorHAnsi" w:hAnsiTheme="majorHAnsi" w:cstheme="majorHAnsi"/>
          <w:sz w:val="24"/>
          <w:szCs w:val="24"/>
        </w:rPr>
        <w:t xml:space="preserve"> dans </w:t>
      </w:r>
      <w:r w:rsidR="00964B27" w:rsidRPr="0084282D">
        <w:rPr>
          <w:rFonts w:asciiTheme="majorHAnsi" w:hAnsiTheme="majorHAnsi" w:cstheme="majorHAnsi"/>
          <w:sz w:val="24"/>
          <w:szCs w:val="24"/>
        </w:rPr>
        <w:t>l</w:t>
      </w:r>
      <w:r w:rsidR="00474839" w:rsidRPr="0084282D">
        <w:rPr>
          <w:rFonts w:asciiTheme="majorHAnsi" w:hAnsiTheme="majorHAnsi" w:cstheme="majorHAnsi"/>
          <w:sz w:val="24"/>
          <w:szCs w:val="24"/>
        </w:rPr>
        <w:t>es</w:t>
      </w:r>
      <w:r w:rsidRPr="0084282D">
        <w:rPr>
          <w:rFonts w:asciiTheme="majorHAnsi" w:hAnsiTheme="majorHAnsi" w:cstheme="majorHAnsi"/>
          <w:sz w:val="24"/>
          <w:szCs w:val="24"/>
        </w:rPr>
        <w:t xml:space="preserve"> communauté</w:t>
      </w:r>
      <w:r w:rsidR="00474839" w:rsidRPr="0084282D">
        <w:rPr>
          <w:rFonts w:asciiTheme="majorHAnsi" w:hAnsiTheme="majorHAnsi" w:cstheme="majorHAnsi"/>
          <w:sz w:val="24"/>
          <w:szCs w:val="24"/>
        </w:rPr>
        <w:t xml:space="preserve">s rurales, dans la cité </w:t>
      </w:r>
      <w:r w:rsidR="007220CA" w:rsidRPr="0084282D">
        <w:rPr>
          <w:rFonts w:asciiTheme="majorHAnsi" w:hAnsiTheme="majorHAnsi" w:cstheme="majorHAnsi"/>
          <w:sz w:val="24"/>
          <w:szCs w:val="24"/>
        </w:rPr>
        <w:t xml:space="preserve">et sur la scène publique </w:t>
      </w:r>
      <w:r w:rsidRPr="0084282D">
        <w:rPr>
          <w:rFonts w:asciiTheme="majorHAnsi" w:hAnsiTheme="majorHAnsi" w:cstheme="majorHAnsi"/>
          <w:sz w:val="24"/>
          <w:szCs w:val="24"/>
        </w:rPr>
        <w:t xml:space="preserve">? </w:t>
      </w:r>
      <w:r w:rsidR="007220CA" w:rsidRPr="0084282D">
        <w:rPr>
          <w:rFonts w:asciiTheme="majorHAnsi" w:hAnsiTheme="majorHAnsi" w:cstheme="majorHAnsi"/>
          <w:sz w:val="24"/>
          <w:szCs w:val="24"/>
        </w:rPr>
        <w:t>Occupait-on des charges</w:t>
      </w:r>
      <w:r w:rsidR="00474839" w:rsidRPr="0084282D">
        <w:rPr>
          <w:rFonts w:asciiTheme="majorHAnsi" w:hAnsiTheme="majorHAnsi" w:cstheme="majorHAnsi"/>
          <w:sz w:val="24"/>
          <w:szCs w:val="24"/>
        </w:rPr>
        <w:t xml:space="preserve"> à la suite de ses parents ou en vertu des alliances nouées avec les familles les plus notables (Bertrand, 2005) ? </w:t>
      </w:r>
      <w:r w:rsidR="00964B27" w:rsidRPr="0084282D">
        <w:rPr>
          <w:rFonts w:asciiTheme="majorHAnsi" w:hAnsiTheme="majorHAnsi" w:cstheme="majorHAnsi"/>
          <w:sz w:val="24"/>
          <w:szCs w:val="24"/>
        </w:rPr>
        <w:t>L</w:t>
      </w:r>
      <w:r w:rsidR="007220CA" w:rsidRPr="0084282D">
        <w:rPr>
          <w:rFonts w:asciiTheme="majorHAnsi" w:hAnsiTheme="majorHAnsi" w:cstheme="majorHAnsi"/>
          <w:sz w:val="24"/>
          <w:szCs w:val="24"/>
        </w:rPr>
        <w:t>es familles se tenaient-elles en retrait,</w:t>
      </w:r>
      <w:r w:rsidR="00E82516" w:rsidRPr="0084282D">
        <w:rPr>
          <w:rFonts w:asciiTheme="majorHAnsi" w:hAnsiTheme="majorHAnsi" w:cstheme="majorHAnsi"/>
          <w:sz w:val="24"/>
          <w:szCs w:val="24"/>
        </w:rPr>
        <w:t xml:space="preserve"> dédaignant de s’investir dans des activités politiques </w:t>
      </w:r>
      <w:r w:rsidR="00474839" w:rsidRPr="0084282D">
        <w:rPr>
          <w:rFonts w:asciiTheme="majorHAnsi" w:hAnsiTheme="majorHAnsi" w:cstheme="majorHAnsi"/>
          <w:sz w:val="24"/>
          <w:szCs w:val="24"/>
        </w:rPr>
        <w:t xml:space="preserve">(Verney-Caron, 1999) </w:t>
      </w:r>
      <w:r w:rsidR="00E82516" w:rsidRPr="0084282D">
        <w:rPr>
          <w:rFonts w:asciiTheme="majorHAnsi" w:hAnsiTheme="majorHAnsi" w:cstheme="majorHAnsi"/>
          <w:sz w:val="24"/>
          <w:szCs w:val="24"/>
        </w:rPr>
        <w:t xml:space="preserve">? </w:t>
      </w:r>
      <w:r w:rsidR="002C4C61" w:rsidRPr="0084282D">
        <w:rPr>
          <w:rFonts w:asciiTheme="majorHAnsi" w:hAnsiTheme="majorHAnsi" w:cstheme="majorHAnsi"/>
          <w:sz w:val="24"/>
          <w:szCs w:val="24"/>
        </w:rPr>
        <w:t>Comment les familles viv</w:t>
      </w:r>
      <w:r w:rsidR="00E82516" w:rsidRPr="0084282D">
        <w:rPr>
          <w:rFonts w:asciiTheme="majorHAnsi" w:hAnsiTheme="majorHAnsi" w:cstheme="majorHAnsi"/>
          <w:sz w:val="24"/>
          <w:szCs w:val="24"/>
        </w:rPr>
        <w:t>ai</w:t>
      </w:r>
      <w:r w:rsidR="002C4C61" w:rsidRPr="0084282D">
        <w:rPr>
          <w:rFonts w:asciiTheme="majorHAnsi" w:hAnsiTheme="majorHAnsi" w:cstheme="majorHAnsi"/>
          <w:sz w:val="24"/>
          <w:szCs w:val="24"/>
        </w:rPr>
        <w:t xml:space="preserve">ent-elles l’encadrement judiciaire et administratif dont elles </w:t>
      </w:r>
      <w:r w:rsidR="00E82516" w:rsidRPr="0084282D">
        <w:rPr>
          <w:rFonts w:asciiTheme="majorHAnsi" w:hAnsiTheme="majorHAnsi" w:cstheme="majorHAnsi"/>
          <w:sz w:val="24"/>
          <w:szCs w:val="24"/>
        </w:rPr>
        <w:t>faisaient</w:t>
      </w:r>
      <w:r w:rsidR="002C4C61" w:rsidRPr="0084282D">
        <w:rPr>
          <w:rFonts w:asciiTheme="majorHAnsi" w:hAnsiTheme="majorHAnsi" w:cstheme="majorHAnsi"/>
          <w:sz w:val="24"/>
          <w:szCs w:val="24"/>
        </w:rPr>
        <w:t xml:space="preserve"> l’objet ? </w:t>
      </w:r>
      <w:r w:rsidR="00795A6D">
        <w:rPr>
          <w:rFonts w:asciiTheme="majorHAnsi" w:hAnsiTheme="majorHAnsi" w:cstheme="majorHAnsi"/>
          <w:sz w:val="24"/>
          <w:szCs w:val="24"/>
        </w:rPr>
        <w:t xml:space="preserve">Comment l’appartenance religieuse des familles (catholique, protestante, juive…) marquait leur positionnement dans leur communauté ?  </w:t>
      </w:r>
      <w:r w:rsidR="00E82516" w:rsidRPr="0084282D">
        <w:rPr>
          <w:rFonts w:asciiTheme="majorHAnsi" w:hAnsiTheme="majorHAnsi" w:cstheme="majorHAnsi"/>
          <w:sz w:val="24"/>
          <w:szCs w:val="24"/>
        </w:rPr>
        <w:t>Furent</w:t>
      </w:r>
      <w:r w:rsidR="002C4C61" w:rsidRPr="0084282D">
        <w:rPr>
          <w:rFonts w:asciiTheme="majorHAnsi" w:hAnsiTheme="majorHAnsi" w:cstheme="majorHAnsi"/>
          <w:sz w:val="24"/>
          <w:szCs w:val="24"/>
        </w:rPr>
        <w:t>-elles fortes ou faibles, act</w:t>
      </w:r>
      <w:r w:rsidR="00A7621D" w:rsidRPr="0084282D">
        <w:rPr>
          <w:rFonts w:asciiTheme="majorHAnsi" w:hAnsiTheme="majorHAnsi" w:cstheme="majorHAnsi"/>
          <w:sz w:val="24"/>
          <w:szCs w:val="24"/>
        </w:rPr>
        <w:t>ives</w:t>
      </w:r>
      <w:r w:rsidR="002C4C61" w:rsidRPr="0084282D">
        <w:rPr>
          <w:rFonts w:asciiTheme="majorHAnsi" w:hAnsiTheme="majorHAnsi" w:cstheme="majorHAnsi"/>
          <w:sz w:val="24"/>
          <w:szCs w:val="24"/>
        </w:rPr>
        <w:t xml:space="preserve"> ou passives face aux autorités, royale</w:t>
      </w:r>
      <w:r w:rsidR="00A7621D" w:rsidRPr="0084282D">
        <w:rPr>
          <w:rFonts w:asciiTheme="majorHAnsi" w:hAnsiTheme="majorHAnsi" w:cstheme="majorHAnsi"/>
          <w:sz w:val="24"/>
          <w:szCs w:val="24"/>
        </w:rPr>
        <w:t xml:space="preserve">, </w:t>
      </w:r>
      <w:r w:rsidR="002C4C61" w:rsidRPr="0084282D">
        <w:rPr>
          <w:rFonts w:asciiTheme="majorHAnsi" w:hAnsiTheme="majorHAnsi" w:cstheme="majorHAnsi"/>
          <w:sz w:val="24"/>
          <w:szCs w:val="24"/>
        </w:rPr>
        <w:t>seigneuriale</w:t>
      </w:r>
      <w:r w:rsidR="00A7621D" w:rsidRPr="0084282D">
        <w:rPr>
          <w:rFonts w:asciiTheme="majorHAnsi" w:hAnsiTheme="majorHAnsi" w:cstheme="majorHAnsi"/>
          <w:sz w:val="24"/>
          <w:szCs w:val="24"/>
        </w:rPr>
        <w:t xml:space="preserve">, </w:t>
      </w:r>
      <w:r w:rsidR="002C4C61" w:rsidRPr="0084282D">
        <w:rPr>
          <w:rFonts w:asciiTheme="majorHAnsi" w:hAnsiTheme="majorHAnsi" w:cstheme="majorHAnsi"/>
          <w:sz w:val="24"/>
          <w:szCs w:val="24"/>
        </w:rPr>
        <w:t xml:space="preserve">ecclésiastique ? </w:t>
      </w:r>
      <w:r w:rsidR="00303F62" w:rsidRPr="0084282D">
        <w:rPr>
          <w:rFonts w:asciiTheme="majorHAnsi" w:hAnsiTheme="majorHAnsi" w:cstheme="majorHAnsi"/>
          <w:sz w:val="24"/>
          <w:szCs w:val="24"/>
        </w:rPr>
        <w:t>Comment travaill</w:t>
      </w:r>
      <w:r w:rsidR="00E82516" w:rsidRPr="0084282D">
        <w:rPr>
          <w:rFonts w:asciiTheme="majorHAnsi" w:hAnsiTheme="majorHAnsi" w:cstheme="majorHAnsi"/>
          <w:sz w:val="24"/>
          <w:szCs w:val="24"/>
        </w:rPr>
        <w:t>èr</w:t>
      </w:r>
      <w:r w:rsidR="00303F62" w:rsidRPr="0084282D">
        <w:rPr>
          <w:rFonts w:asciiTheme="majorHAnsi" w:hAnsiTheme="majorHAnsi" w:cstheme="majorHAnsi"/>
          <w:sz w:val="24"/>
          <w:szCs w:val="24"/>
        </w:rPr>
        <w:t>ent-elles leur réputation</w:t>
      </w:r>
      <w:r w:rsidR="00A7621D" w:rsidRPr="0084282D">
        <w:rPr>
          <w:rFonts w:asciiTheme="majorHAnsi" w:hAnsiTheme="majorHAnsi" w:cstheme="majorHAnsi"/>
          <w:sz w:val="24"/>
          <w:szCs w:val="24"/>
        </w:rPr>
        <w:t> ? Q</w:t>
      </w:r>
      <w:r w:rsidR="00303F62" w:rsidRPr="0084282D">
        <w:rPr>
          <w:rFonts w:asciiTheme="majorHAnsi" w:hAnsiTheme="majorHAnsi" w:cstheme="majorHAnsi"/>
          <w:sz w:val="24"/>
          <w:szCs w:val="24"/>
        </w:rPr>
        <w:t xml:space="preserve">uel visage </w:t>
      </w:r>
      <w:r w:rsidR="00A7621D" w:rsidRPr="0084282D">
        <w:rPr>
          <w:rFonts w:asciiTheme="majorHAnsi" w:hAnsiTheme="majorHAnsi" w:cstheme="majorHAnsi"/>
          <w:sz w:val="24"/>
          <w:szCs w:val="24"/>
        </w:rPr>
        <w:t>dés</w:t>
      </w:r>
      <w:r w:rsidR="00E82516" w:rsidRPr="0084282D">
        <w:rPr>
          <w:rFonts w:asciiTheme="majorHAnsi" w:hAnsiTheme="majorHAnsi" w:cstheme="majorHAnsi"/>
          <w:sz w:val="24"/>
          <w:szCs w:val="24"/>
        </w:rPr>
        <w:t>irè</w:t>
      </w:r>
      <w:r w:rsidR="00A7621D" w:rsidRPr="0084282D">
        <w:rPr>
          <w:rFonts w:asciiTheme="majorHAnsi" w:hAnsiTheme="majorHAnsi" w:cstheme="majorHAnsi"/>
          <w:sz w:val="24"/>
          <w:szCs w:val="24"/>
        </w:rPr>
        <w:t>rent</w:t>
      </w:r>
      <w:r w:rsidR="00303F62" w:rsidRPr="0084282D">
        <w:rPr>
          <w:rFonts w:asciiTheme="majorHAnsi" w:hAnsiTheme="majorHAnsi" w:cstheme="majorHAnsi"/>
          <w:sz w:val="24"/>
          <w:szCs w:val="24"/>
        </w:rPr>
        <w:t>-elles offrir d’elles ?</w:t>
      </w:r>
      <w:r w:rsidR="00A47CCF" w:rsidRPr="0084282D">
        <w:rPr>
          <w:rFonts w:asciiTheme="majorHAnsi" w:hAnsiTheme="majorHAnsi" w:cstheme="majorHAnsi"/>
          <w:sz w:val="24"/>
          <w:szCs w:val="24"/>
        </w:rPr>
        <w:t xml:space="preserve"> </w:t>
      </w:r>
      <w:r w:rsidR="00A7621D" w:rsidRPr="0084282D">
        <w:rPr>
          <w:rFonts w:asciiTheme="majorHAnsi" w:hAnsiTheme="majorHAnsi" w:cstheme="majorHAnsi"/>
          <w:sz w:val="24"/>
          <w:szCs w:val="24"/>
        </w:rPr>
        <w:t xml:space="preserve">On </w:t>
      </w:r>
      <w:r w:rsidR="00E82516" w:rsidRPr="0084282D">
        <w:rPr>
          <w:rFonts w:asciiTheme="majorHAnsi" w:hAnsiTheme="majorHAnsi" w:cstheme="majorHAnsi"/>
          <w:sz w:val="24"/>
          <w:szCs w:val="24"/>
        </w:rPr>
        <w:t>doit renvoyer</w:t>
      </w:r>
      <w:r w:rsidR="00A7621D" w:rsidRPr="0084282D">
        <w:rPr>
          <w:rFonts w:asciiTheme="majorHAnsi" w:hAnsiTheme="majorHAnsi" w:cstheme="majorHAnsi"/>
          <w:sz w:val="24"/>
          <w:szCs w:val="24"/>
        </w:rPr>
        <w:t xml:space="preserve"> la question du</w:t>
      </w:r>
      <w:r w:rsidR="00A47CCF" w:rsidRPr="0084282D">
        <w:rPr>
          <w:rFonts w:asciiTheme="majorHAnsi" w:hAnsiTheme="majorHAnsi" w:cstheme="majorHAnsi"/>
          <w:sz w:val="24"/>
          <w:szCs w:val="24"/>
        </w:rPr>
        <w:t xml:space="preserve"> paraitre </w:t>
      </w:r>
      <w:r w:rsidR="00A7621D" w:rsidRPr="0084282D">
        <w:rPr>
          <w:rFonts w:asciiTheme="majorHAnsi" w:hAnsiTheme="majorHAnsi" w:cstheme="majorHAnsi"/>
          <w:sz w:val="24"/>
          <w:szCs w:val="24"/>
        </w:rPr>
        <w:t xml:space="preserve">à </w:t>
      </w:r>
      <w:r w:rsidR="005E18F3" w:rsidRPr="0084282D">
        <w:rPr>
          <w:rFonts w:asciiTheme="majorHAnsi" w:hAnsiTheme="majorHAnsi" w:cstheme="majorHAnsi"/>
          <w:sz w:val="24"/>
          <w:szCs w:val="24"/>
        </w:rPr>
        <w:t>sa</w:t>
      </w:r>
      <w:r w:rsidR="00A47CCF" w:rsidRPr="0084282D">
        <w:rPr>
          <w:rFonts w:asciiTheme="majorHAnsi" w:hAnsiTheme="majorHAnsi" w:cstheme="majorHAnsi"/>
          <w:sz w:val="24"/>
          <w:szCs w:val="24"/>
        </w:rPr>
        <w:t xml:space="preserve"> double dimension immatérielle (les honneurs, l’alphabétisation, les titres) et matérielle (mobilier, habillement, habitat)</w:t>
      </w:r>
      <w:r w:rsidR="00A7621D" w:rsidRPr="0084282D">
        <w:rPr>
          <w:rFonts w:asciiTheme="majorHAnsi" w:hAnsiTheme="majorHAnsi" w:cstheme="majorHAnsi"/>
          <w:sz w:val="24"/>
          <w:szCs w:val="24"/>
        </w:rPr>
        <w:t xml:space="preserve"> à la fois.</w:t>
      </w:r>
      <w:r w:rsidR="005E18F3" w:rsidRPr="0084282D">
        <w:rPr>
          <w:rFonts w:asciiTheme="majorHAnsi" w:hAnsiTheme="majorHAnsi" w:cstheme="majorHAnsi"/>
          <w:sz w:val="24"/>
          <w:szCs w:val="24"/>
        </w:rPr>
        <w:t xml:space="preserve"> Les familles </w:t>
      </w:r>
      <w:r w:rsidR="00E82516" w:rsidRPr="0084282D">
        <w:rPr>
          <w:rFonts w:asciiTheme="majorHAnsi" w:hAnsiTheme="majorHAnsi" w:cstheme="majorHAnsi"/>
          <w:sz w:val="24"/>
          <w:szCs w:val="24"/>
        </w:rPr>
        <w:t>avaient</w:t>
      </w:r>
      <w:r w:rsidR="005E18F3" w:rsidRPr="0084282D">
        <w:rPr>
          <w:rFonts w:asciiTheme="majorHAnsi" w:hAnsiTheme="majorHAnsi" w:cstheme="majorHAnsi"/>
          <w:sz w:val="24"/>
          <w:szCs w:val="24"/>
        </w:rPr>
        <w:t xml:space="preserve"> un rang et un honneur </w:t>
      </w:r>
      <w:r w:rsidR="005E18F3" w:rsidRPr="0084282D">
        <w:rPr>
          <w:rFonts w:asciiTheme="majorHAnsi" w:hAnsiTheme="majorHAnsi" w:cstheme="majorHAnsi"/>
          <w:sz w:val="24"/>
          <w:szCs w:val="24"/>
        </w:rPr>
        <w:lastRenderedPageBreak/>
        <w:t xml:space="preserve">à défendre, des relations dont elles </w:t>
      </w:r>
      <w:r w:rsidR="00E82516" w:rsidRPr="0084282D">
        <w:rPr>
          <w:rFonts w:asciiTheme="majorHAnsi" w:hAnsiTheme="majorHAnsi" w:cstheme="majorHAnsi"/>
          <w:sz w:val="24"/>
          <w:szCs w:val="24"/>
        </w:rPr>
        <w:t>pouvaient</w:t>
      </w:r>
      <w:r w:rsidR="005E18F3" w:rsidRPr="0084282D">
        <w:rPr>
          <w:rFonts w:asciiTheme="majorHAnsi" w:hAnsiTheme="majorHAnsi" w:cstheme="majorHAnsi"/>
          <w:sz w:val="24"/>
          <w:szCs w:val="24"/>
        </w:rPr>
        <w:t xml:space="preserve"> se prévaloir. </w:t>
      </w:r>
      <w:r w:rsidR="00E82516" w:rsidRPr="0084282D">
        <w:rPr>
          <w:rFonts w:asciiTheme="majorHAnsi" w:hAnsiTheme="majorHAnsi" w:cstheme="majorHAnsi"/>
          <w:sz w:val="24"/>
          <w:szCs w:val="24"/>
        </w:rPr>
        <w:t>Tous les points de contact des familles avec les institutions englobantes nous intéressent ici, qu’elles soient politiques, économiques ou religieuses.</w:t>
      </w:r>
    </w:p>
    <w:p w14:paraId="1A4543F2" w14:textId="77777777" w:rsidR="00E82516" w:rsidRPr="0084282D" w:rsidRDefault="00E82516" w:rsidP="00A7621D">
      <w:pPr>
        <w:jc w:val="both"/>
        <w:rPr>
          <w:rFonts w:asciiTheme="majorHAnsi" w:hAnsiTheme="majorHAnsi" w:cstheme="majorHAnsi"/>
          <w:sz w:val="24"/>
          <w:szCs w:val="24"/>
        </w:rPr>
      </w:pPr>
    </w:p>
    <w:p w14:paraId="16ECF932" w14:textId="204799B9" w:rsidR="006E162E" w:rsidRPr="0084282D" w:rsidRDefault="006E162E" w:rsidP="00A7621D">
      <w:pPr>
        <w:jc w:val="both"/>
        <w:rPr>
          <w:rFonts w:asciiTheme="majorHAnsi" w:hAnsiTheme="majorHAnsi" w:cstheme="majorHAnsi"/>
          <w:i/>
          <w:iCs/>
          <w:sz w:val="24"/>
          <w:szCs w:val="24"/>
        </w:rPr>
      </w:pPr>
      <w:r w:rsidRPr="0084282D">
        <w:rPr>
          <w:rFonts w:asciiTheme="majorHAnsi" w:hAnsiTheme="majorHAnsi" w:cstheme="majorHAnsi"/>
          <w:i/>
          <w:iCs/>
          <w:sz w:val="24"/>
          <w:szCs w:val="24"/>
        </w:rPr>
        <w:t xml:space="preserve">La régulation des conflits </w:t>
      </w:r>
      <w:r w:rsidR="00E82516" w:rsidRPr="0084282D">
        <w:rPr>
          <w:rFonts w:asciiTheme="majorHAnsi" w:hAnsiTheme="majorHAnsi" w:cstheme="majorHAnsi"/>
          <w:i/>
          <w:iCs/>
          <w:sz w:val="24"/>
          <w:szCs w:val="24"/>
        </w:rPr>
        <w:t>« </w:t>
      </w:r>
      <w:r w:rsidRPr="0084282D">
        <w:rPr>
          <w:rFonts w:asciiTheme="majorHAnsi" w:hAnsiTheme="majorHAnsi" w:cstheme="majorHAnsi"/>
          <w:i/>
          <w:iCs/>
          <w:sz w:val="24"/>
          <w:szCs w:val="24"/>
        </w:rPr>
        <w:t>familiaux</w:t>
      </w:r>
      <w:r w:rsidR="00E82516" w:rsidRPr="0084282D">
        <w:rPr>
          <w:rFonts w:asciiTheme="majorHAnsi" w:hAnsiTheme="majorHAnsi" w:cstheme="majorHAnsi"/>
          <w:i/>
          <w:iCs/>
          <w:sz w:val="24"/>
          <w:szCs w:val="24"/>
        </w:rPr>
        <w:t> »</w:t>
      </w:r>
    </w:p>
    <w:p w14:paraId="16DB2AB3" w14:textId="70B54C74" w:rsidR="007E044C" w:rsidRPr="0084282D" w:rsidRDefault="00474839" w:rsidP="00AA533F">
      <w:pPr>
        <w:jc w:val="both"/>
        <w:rPr>
          <w:rFonts w:asciiTheme="majorHAnsi" w:hAnsiTheme="majorHAnsi" w:cstheme="majorHAnsi"/>
          <w:sz w:val="24"/>
          <w:szCs w:val="24"/>
        </w:rPr>
      </w:pPr>
      <w:r w:rsidRPr="0084282D">
        <w:rPr>
          <w:rFonts w:asciiTheme="majorHAnsi" w:hAnsiTheme="majorHAnsi" w:cstheme="majorHAnsi"/>
          <w:sz w:val="24"/>
          <w:szCs w:val="24"/>
        </w:rPr>
        <w:t>Les conflits « familiaux » étaient-ils uniquement familiaux ? La nature agonistique des relations sociales et les turbulences associées à la vie communautaire</w:t>
      </w:r>
      <w:r w:rsidR="007E044C" w:rsidRPr="0084282D">
        <w:rPr>
          <w:rFonts w:asciiTheme="majorHAnsi" w:hAnsiTheme="majorHAnsi" w:cstheme="majorHAnsi"/>
          <w:sz w:val="24"/>
          <w:szCs w:val="24"/>
        </w:rPr>
        <w:t xml:space="preserve"> tendait à élargir le cercle des belligérants à tout ou partie de la parenté. Aux intérêts matériels se joignait souvent le souci de préserver l’honneur du groupe familial. </w:t>
      </w:r>
      <w:r w:rsidR="00EA36E4" w:rsidRPr="0084282D">
        <w:rPr>
          <w:rFonts w:asciiTheme="majorHAnsi" w:hAnsiTheme="majorHAnsi" w:cstheme="majorHAnsi"/>
          <w:sz w:val="24"/>
          <w:szCs w:val="24"/>
        </w:rPr>
        <w:t xml:space="preserve">Une place importante doit donc être faite aux conflits, aux comportements « déviants » </w:t>
      </w:r>
      <w:r w:rsidR="007E044C" w:rsidRPr="0084282D">
        <w:rPr>
          <w:rFonts w:asciiTheme="majorHAnsi" w:hAnsiTheme="majorHAnsi" w:cstheme="majorHAnsi"/>
          <w:sz w:val="24"/>
          <w:szCs w:val="24"/>
        </w:rPr>
        <w:t>et</w:t>
      </w:r>
      <w:r w:rsidR="00EA36E4" w:rsidRPr="0084282D">
        <w:rPr>
          <w:rFonts w:asciiTheme="majorHAnsi" w:hAnsiTheme="majorHAnsi" w:cstheme="majorHAnsi"/>
          <w:sz w:val="24"/>
          <w:szCs w:val="24"/>
        </w:rPr>
        <w:t xml:space="preserve"> </w:t>
      </w:r>
      <w:r w:rsidR="007E044C" w:rsidRPr="0084282D">
        <w:rPr>
          <w:rFonts w:asciiTheme="majorHAnsi" w:hAnsiTheme="majorHAnsi" w:cstheme="majorHAnsi"/>
          <w:sz w:val="24"/>
          <w:szCs w:val="24"/>
        </w:rPr>
        <w:t xml:space="preserve">aux </w:t>
      </w:r>
      <w:r w:rsidR="00EA36E4" w:rsidRPr="0084282D">
        <w:rPr>
          <w:rFonts w:asciiTheme="majorHAnsi" w:hAnsiTheme="majorHAnsi" w:cstheme="majorHAnsi"/>
          <w:sz w:val="24"/>
          <w:szCs w:val="24"/>
        </w:rPr>
        <w:t xml:space="preserve">mécanismes </w:t>
      </w:r>
      <w:r w:rsidR="007E044C" w:rsidRPr="0084282D">
        <w:rPr>
          <w:rFonts w:asciiTheme="majorHAnsi" w:hAnsiTheme="majorHAnsi" w:cstheme="majorHAnsi"/>
          <w:sz w:val="24"/>
          <w:szCs w:val="24"/>
        </w:rPr>
        <w:t>que la société et la famille ensemble</w:t>
      </w:r>
      <w:r w:rsidR="00D22459" w:rsidRPr="0084282D">
        <w:rPr>
          <w:rFonts w:asciiTheme="majorHAnsi" w:hAnsiTheme="majorHAnsi" w:cstheme="majorHAnsi"/>
          <w:sz w:val="24"/>
          <w:szCs w:val="24"/>
        </w:rPr>
        <w:t xml:space="preserve"> </w:t>
      </w:r>
      <w:r w:rsidR="00A7621D" w:rsidRPr="0084282D">
        <w:rPr>
          <w:rFonts w:asciiTheme="majorHAnsi" w:hAnsiTheme="majorHAnsi" w:cstheme="majorHAnsi"/>
          <w:sz w:val="24"/>
          <w:szCs w:val="24"/>
        </w:rPr>
        <w:t>leur</w:t>
      </w:r>
      <w:r w:rsidR="00D22459" w:rsidRPr="0084282D">
        <w:rPr>
          <w:rFonts w:asciiTheme="majorHAnsi" w:hAnsiTheme="majorHAnsi" w:cstheme="majorHAnsi"/>
          <w:sz w:val="24"/>
          <w:szCs w:val="24"/>
        </w:rPr>
        <w:t xml:space="preserve"> opposait.</w:t>
      </w:r>
      <w:r w:rsidR="00303F62" w:rsidRPr="0084282D">
        <w:rPr>
          <w:rFonts w:asciiTheme="majorHAnsi" w:hAnsiTheme="majorHAnsi" w:cstheme="majorHAnsi"/>
          <w:sz w:val="24"/>
          <w:szCs w:val="24"/>
        </w:rPr>
        <w:t xml:space="preserve"> </w:t>
      </w:r>
      <w:r w:rsidR="007E044C" w:rsidRPr="0084282D">
        <w:rPr>
          <w:rFonts w:asciiTheme="majorHAnsi" w:hAnsiTheme="majorHAnsi" w:cstheme="majorHAnsi"/>
          <w:sz w:val="24"/>
          <w:szCs w:val="24"/>
        </w:rPr>
        <w:t>On songe ici aux interventions de l’</w:t>
      </w:r>
      <w:r w:rsidR="009667F2">
        <w:rPr>
          <w:rFonts w:asciiTheme="majorHAnsi" w:hAnsiTheme="majorHAnsi" w:cstheme="majorHAnsi"/>
          <w:sz w:val="24"/>
          <w:szCs w:val="24"/>
        </w:rPr>
        <w:t>É</w:t>
      </w:r>
      <w:r w:rsidR="007E044C" w:rsidRPr="0084282D">
        <w:rPr>
          <w:rFonts w:asciiTheme="majorHAnsi" w:hAnsiTheme="majorHAnsi" w:cstheme="majorHAnsi"/>
          <w:sz w:val="24"/>
          <w:szCs w:val="24"/>
        </w:rPr>
        <w:t xml:space="preserve">tat dans les affaires familiales, au moyen par exemple des lettres de cachet (J. Paul, 2008, </w:t>
      </w:r>
      <w:proofErr w:type="spellStart"/>
      <w:r w:rsidR="007E044C" w:rsidRPr="0084282D">
        <w:rPr>
          <w:rFonts w:asciiTheme="majorHAnsi" w:hAnsiTheme="majorHAnsi" w:cstheme="majorHAnsi"/>
          <w:sz w:val="24"/>
          <w:szCs w:val="24"/>
        </w:rPr>
        <w:t>Jandeaux</w:t>
      </w:r>
      <w:proofErr w:type="spellEnd"/>
      <w:r w:rsidR="007E044C" w:rsidRPr="0084282D">
        <w:rPr>
          <w:rFonts w:asciiTheme="majorHAnsi" w:hAnsiTheme="majorHAnsi" w:cstheme="majorHAnsi"/>
          <w:sz w:val="24"/>
          <w:szCs w:val="24"/>
        </w:rPr>
        <w:t xml:space="preserve">, 2017, </w:t>
      </w:r>
      <w:proofErr w:type="spellStart"/>
      <w:r w:rsidR="007E044C" w:rsidRPr="0084282D">
        <w:rPr>
          <w:rFonts w:asciiTheme="majorHAnsi" w:hAnsiTheme="majorHAnsi" w:cstheme="majorHAnsi"/>
          <w:sz w:val="24"/>
          <w:szCs w:val="24"/>
        </w:rPr>
        <w:t>Kérien</w:t>
      </w:r>
      <w:proofErr w:type="spellEnd"/>
      <w:r w:rsidR="007E044C" w:rsidRPr="0084282D">
        <w:rPr>
          <w:rFonts w:asciiTheme="majorHAnsi" w:hAnsiTheme="majorHAnsi" w:cstheme="majorHAnsi"/>
          <w:sz w:val="24"/>
          <w:szCs w:val="24"/>
        </w:rPr>
        <w:t>, 2023) pour l’Ancien Régime,</w:t>
      </w:r>
      <w:r w:rsidR="005317FB" w:rsidRPr="0084282D">
        <w:rPr>
          <w:rFonts w:asciiTheme="majorHAnsi" w:hAnsiTheme="majorHAnsi" w:cstheme="majorHAnsi"/>
          <w:sz w:val="24"/>
          <w:szCs w:val="24"/>
        </w:rPr>
        <w:t xml:space="preserve"> ou aux moyens de correction consentis aux parents. Les conflits « familiaux », ceux liés à des questions patrimoniales en particulier, ont mobilisé l’attention des chercheurs, particulièrement celle des historiens de la justice. Les actions engagées devant les tribunaux au civil, les procès conduits au criminel, jettent un peu de lumière sur les interactions familiales et les soutiens trouvés dans leur communauté. Loin de </w:t>
      </w:r>
      <w:r w:rsidR="004C3631" w:rsidRPr="0084282D">
        <w:rPr>
          <w:rFonts w:asciiTheme="majorHAnsi" w:hAnsiTheme="majorHAnsi" w:cstheme="majorHAnsi"/>
          <w:sz w:val="24"/>
          <w:szCs w:val="24"/>
        </w:rPr>
        <w:t>réussir</w:t>
      </w:r>
      <w:r w:rsidR="005317FB" w:rsidRPr="0084282D">
        <w:rPr>
          <w:rFonts w:asciiTheme="majorHAnsi" w:hAnsiTheme="majorHAnsi" w:cstheme="majorHAnsi"/>
          <w:sz w:val="24"/>
          <w:szCs w:val="24"/>
        </w:rPr>
        <w:t xml:space="preserve"> toujours à </w:t>
      </w:r>
      <w:r w:rsidR="004C3631" w:rsidRPr="0084282D">
        <w:rPr>
          <w:rFonts w:asciiTheme="majorHAnsi" w:hAnsiTheme="majorHAnsi" w:cstheme="majorHAnsi"/>
          <w:sz w:val="24"/>
          <w:szCs w:val="24"/>
        </w:rPr>
        <w:t>se souder</w:t>
      </w:r>
      <w:r w:rsidR="005317FB" w:rsidRPr="0084282D">
        <w:rPr>
          <w:rFonts w:asciiTheme="majorHAnsi" w:hAnsiTheme="majorHAnsi" w:cstheme="majorHAnsi"/>
          <w:sz w:val="24"/>
          <w:szCs w:val="24"/>
        </w:rPr>
        <w:t xml:space="preserve">, </w:t>
      </w:r>
      <w:r w:rsidR="004C3631" w:rsidRPr="0084282D">
        <w:rPr>
          <w:rFonts w:asciiTheme="majorHAnsi" w:hAnsiTheme="majorHAnsi" w:cstheme="majorHAnsi"/>
          <w:sz w:val="24"/>
          <w:szCs w:val="24"/>
        </w:rPr>
        <w:t>d</w:t>
      </w:r>
      <w:r w:rsidR="005317FB" w:rsidRPr="0084282D">
        <w:rPr>
          <w:rFonts w:asciiTheme="majorHAnsi" w:hAnsiTheme="majorHAnsi" w:cstheme="majorHAnsi"/>
          <w:sz w:val="24"/>
          <w:szCs w:val="24"/>
        </w:rPr>
        <w:t xml:space="preserve">es familles </w:t>
      </w:r>
      <w:r w:rsidR="004C3631" w:rsidRPr="0084282D">
        <w:rPr>
          <w:rFonts w:asciiTheme="majorHAnsi" w:hAnsiTheme="majorHAnsi" w:cstheme="majorHAnsi"/>
          <w:sz w:val="24"/>
          <w:szCs w:val="24"/>
        </w:rPr>
        <w:t>se déchirent, des membres se soustraient à leurs « obligations ». Ce sont les cultures familiales qu’il nous faut alors déchiffrer, pour saisir les mobiles et les points de divergence.</w:t>
      </w:r>
    </w:p>
    <w:p w14:paraId="025AB696" w14:textId="3159A800" w:rsidR="007E044C" w:rsidRPr="0084282D" w:rsidRDefault="00D22459" w:rsidP="001056A7">
      <w:pPr>
        <w:jc w:val="both"/>
        <w:rPr>
          <w:rFonts w:asciiTheme="majorHAnsi" w:hAnsiTheme="majorHAnsi" w:cstheme="majorHAnsi"/>
          <w:sz w:val="24"/>
          <w:szCs w:val="24"/>
        </w:rPr>
      </w:pPr>
      <w:r w:rsidRPr="0084282D">
        <w:rPr>
          <w:rFonts w:asciiTheme="majorHAnsi" w:hAnsiTheme="majorHAnsi" w:cstheme="majorHAnsi"/>
          <w:sz w:val="24"/>
          <w:szCs w:val="24"/>
        </w:rPr>
        <w:t>L’étude des conflits intrafamiliaux</w:t>
      </w:r>
      <w:r w:rsidR="003E4A02" w:rsidRPr="0084282D">
        <w:rPr>
          <w:rFonts w:asciiTheme="majorHAnsi" w:hAnsiTheme="majorHAnsi" w:cstheme="majorHAnsi"/>
          <w:sz w:val="24"/>
          <w:szCs w:val="24"/>
        </w:rPr>
        <w:t>, des conflits sociaux impliquant la famille,</w:t>
      </w:r>
      <w:r w:rsidRPr="0084282D">
        <w:rPr>
          <w:rFonts w:asciiTheme="majorHAnsi" w:hAnsiTheme="majorHAnsi" w:cstheme="majorHAnsi"/>
          <w:sz w:val="24"/>
          <w:szCs w:val="24"/>
        </w:rPr>
        <w:t xml:space="preserve"> </w:t>
      </w:r>
      <w:r w:rsidR="003E4A02" w:rsidRPr="0084282D">
        <w:rPr>
          <w:rFonts w:asciiTheme="majorHAnsi" w:hAnsiTheme="majorHAnsi" w:cstheme="majorHAnsi"/>
          <w:sz w:val="24"/>
          <w:szCs w:val="24"/>
        </w:rPr>
        <w:t xml:space="preserve">aux époques moderne et contemporaine, </w:t>
      </w:r>
      <w:r w:rsidRPr="0084282D">
        <w:rPr>
          <w:rFonts w:asciiTheme="majorHAnsi" w:hAnsiTheme="majorHAnsi" w:cstheme="majorHAnsi"/>
          <w:sz w:val="24"/>
          <w:szCs w:val="24"/>
        </w:rPr>
        <w:t xml:space="preserve">a une longue tradition derrière elle, en France comme au Canada. </w:t>
      </w:r>
      <w:r w:rsidR="00A7621D" w:rsidRPr="0084282D">
        <w:rPr>
          <w:rFonts w:asciiTheme="majorHAnsi" w:hAnsiTheme="majorHAnsi" w:cstheme="majorHAnsi"/>
          <w:sz w:val="24"/>
          <w:szCs w:val="24"/>
        </w:rPr>
        <w:t xml:space="preserve">Elle </w:t>
      </w:r>
      <w:r w:rsidRPr="0084282D">
        <w:rPr>
          <w:rFonts w:asciiTheme="majorHAnsi" w:hAnsiTheme="majorHAnsi" w:cstheme="majorHAnsi"/>
          <w:sz w:val="24"/>
          <w:szCs w:val="24"/>
        </w:rPr>
        <w:t>ouvre</w:t>
      </w:r>
      <w:r w:rsidR="00A7621D" w:rsidRPr="0084282D">
        <w:rPr>
          <w:rFonts w:asciiTheme="majorHAnsi" w:hAnsiTheme="majorHAnsi" w:cstheme="majorHAnsi"/>
          <w:sz w:val="24"/>
          <w:szCs w:val="24"/>
        </w:rPr>
        <w:t xml:space="preserve"> </w:t>
      </w:r>
      <w:r w:rsidRPr="0084282D">
        <w:rPr>
          <w:rFonts w:asciiTheme="majorHAnsi" w:hAnsiTheme="majorHAnsi" w:cstheme="majorHAnsi"/>
          <w:sz w:val="24"/>
          <w:szCs w:val="24"/>
        </w:rPr>
        <w:t xml:space="preserve">sur les aspirations individuelles, les valeurs et les normes culturelles propres à des groupes particuliers, fondés tantôt sur des différences socio-économiques, sur des </w:t>
      </w:r>
      <w:r w:rsidR="00312BCE" w:rsidRPr="0084282D">
        <w:rPr>
          <w:rFonts w:asciiTheme="majorHAnsi" w:hAnsiTheme="majorHAnsi" w:cstheme="majorHAnsi"/>
          <w:sz w:val="24"/>
          <w:szCs w:val="24"/>
        </w:rPr>
        <w:t>savoirs</w:t>
      </w:r>
      <w:r w:rsidRPr="0084282D">
        <w:rPr>
          <w:rFonts w:asciiTheme="majorHAnsi" w:hAnsiTheme="majorHAnsi" w:cstheme="majorHAnsi"/>
          <w:sz w:val="24"/>
          <w:szCs w:val="24"/>
        </w:rPr>
        <w:t xml:space="preserve"> </w:t>
      </w:r>
      <w:r w:rsidR="00312BCE" w:rsidRPr="0084282D">
        <w:rPr>
          <w:rFonts w:asciiTheme="majorHAnsi" w:hAnsiTheme="majorHAnsi" w:cstheme="majorHAnsi"/>
          <w:sz w:val="24"/>
          <w:szCs w:val="24"/>
        </w:rPr>
        <w:t xml:space="preserve">« techniques » </w:t>
      </w:r>
      <w:r w:rsidRPr="0084282D">
        <w:rPr>
          <w:rFonts w:asciiTheme="majorHAnsi" w:hAnsiTheme="majorHAnsi" w:cstheme="majorHAnsi"/>
          <w:sz w:val="24"/>
          <w:szCs w:val="24"/>
        </w:rPr>
        <w:t>acquis en relation avec un</w:t>
      </w:r>
      <w:r w:rsidR="00312BCE" w:rsidRPr="0084282D">
        <w:rPr>
          <w:rFonts w:asciiTheme="majorHAnsi" w:hAnsiTheme="majorHAnsi" w:cstheme="majorHAnsi"/>
          <w:sz w:val="24"/>
          <w:szCs w:val="24"/>
        </w:rPr>
        <w:t xml:space="preserve"> métier ou un</w:t>
      </w:r>
      <w:r w:rsidRPr="0084282D">
        <w:rPr>
          <w:rFonts w:asciiTheme="majorHAnsi" w:hAnsiTheme="majorHAnsi" w:cstheme="majorHAnsi"/>
          <w:sz w:val="24"/>
          <w:szCs w:val="24"/>
        </w:rPr>
        <w:t xml:space="preserve"> espace particulier</w:t>
      </w:r>
      <w:r w:rsidR="00312BCE" w:rsidRPr="0084282D">
        <w:rPr>
          <w:rFonts w:asciiTheme="majorHAnsi" w:hAnsiTheme="majorHAnsi" w:cstheme="majorHAnsi"/>
          <w:sz w:val="24"/>
          <w:szCs w:val="24"/>
        </w:rPr>
        <w:t xml:space="preserve">, tantôt sur des considérations </w:t>
      </w:r>
      <w:proofErr w:type="spellStart"/>
      <w:r w:rsidR="00312BCE" w:rsidRPr="0084282D">
        <w:rPr>
          <w:rFonts w:asciiTheme="majorHAnsi" w:hAnsiTheme="majorHAnsi" w:cstheme="majorHAnsi"/>
          <w:sz w:val="24"/>
          <w:szCs w:val="24"/>
        </w:rPr>
        <w:t>ethno-culturelles</w:t>
      </w:r>
      <w:proofErr w:type="spellEnd"/>
      <w:r w:rsidR="00312BCE" w:rsidRPr="0084282D">
        <w:rPr>
          <w:rFonts w:asciiTheme="majorHAnsi" w:hAnsiTheme="majorHAnsi" w:cstheme="majorHAnsi"/>
          <w:sz w:val="24"/>
          <w:szCs w:val="24"/>
        </w:rPr>
        <w:t xml:space="preserve">, notamment dans le cas des populations autochtones. </w:t>
      </w:r>
      <w:r w:rsidR="00A7621D" w:rsidRPr="0084282D">
        <w:rPr>
          <w:rFonts w:asciiTheme="majorHAnsi" w:hAnsiTheme="majorHAnsi" w:cstheme="majorHAnsi"/>
          <w:sz w:val="24"/>
          <w:szCs w:val="24"/>
        </w:rPr>
        <w:t xml:space="preserve">Comme la régulation </w:t>
      </w:r>
      <w:r w:rsidR="003E4A02" w:rsidRPr="0084282D">
        <w:rPr>
          <w:rFonts w:asciiTheme="majorHAnsi" w:hAnsiTheme="majorHAnsi" w:cstheme="majorHAnsi"/>
          <w:sz w:val="24"/>
          <w:szCs w:val="24"/>
        </w:rPr>
        <w:t>de ces conflits s’effectuait</w:t>
      </w:r>
      <w:r w:rsidR="00A7621D" w:rsidRPr="0084282D">
        <w:rPr>
          <w:rFonts w:asciiTheme="majorHAnsi" w:hAnsiTheme="majorHAnsi" w:cstheme="majorHAnsi"/>
          <w:sz w:val="24"/>
          <w:szCs w:val="24"/>
        </w:rPr>
        <w:t xml:space="preserve"> en dehors de la famille, </w:t>
      </w:r>
      <w:r w:rsidR="003E4A02" w:rsidRPr="0084282D">
        <w:rPr>
          <w:rFonts w:asciiTheme="majorHAnsi" w:hAnsiTheme="majorHAnsi" w:cstheme="majorHAnsi"/>
          <w:sz w:val="24"/>
          <w:szCs w:val="24"/>
        </w:rPr>
        <w:t xml:space="preserve">mais à son contact, </w:t>
      </w:r>
      <w:r w:rsidR="00A7621D" w:rsidRPr="0084282D">
        <w:rPr>
          <w:rFonts w:asciiTheme="majorHAnsi" w:hAnsiTheme="majorHAnsi" w:cstheme="majorHAnsi"/>
          <w:sz w:val="24"/>
          <w:szCs w:val="24"/>
        </w:rPr>
        <w:t>o</w:t>
      </w:r>
      <w:r w:rsidR="00312BCE" w:rsidRPr="0084282D">
        <w:rPr>
          <w:rFonts w:asciiTheme="majorHAnsi" w:hAnsiTheme="majorHAnsi" w:cstheme="majorHAnsi"/>
          <w:sz w:val="24"/>
          <w:szCs w:val="24"/>
        </w:rPr>
        <w:t xml:space="preserve">n s’attachera </w:t>
      </w:r>
      <w:r w:rsidR="003E4A02" w:rsidRPr="0084282D">
        <w:rPr>
          <w:rFonts w:asciiTheme="majorHAnsi" w:hAnsiTheme="majorHAnsi" w:cstheme="majorHAnsi"/>
          <w:sz w:val="24"/>
          <w:szCs w:val="24"/>
        </w:rPr>
        <w:t>aux</w:t>
      </w:r>
      <w:r w:rsidR="00312BCE" w:rsidRPr="0084282D">
        <w:rPr>
          <w:rFonts w:asciiTheme="majorHAnsi" w:hAnsiTheme="majorHAnsi" w:cstheme="majorHAnsi"/>
          <w:sz w:val="24"/>
          <w:szCs w:val="24"/>
        </w:rPr>
        <w:t xml:space="preserve"> professions qui</w:t>
      </w:r>
      <w:r w:rsidR="00A7621D" w:rsidRPr="0084282D">
        <w:rPr>
          <w:rFonts w:asciiTheme="majorHAnsi" w:hAnsiTheme="majorHAnsi" w:cstheme="majorHAnsi"/>
          <w:sz w:val="24"/>
          <w:szCs w:val="24"/>
        </w:rPr>
        <w:t>,</w:t>
      </w:r>
      <w:r w:rsidR="00312BCE" w:rsidRPr="0084282D">
        <w:rPr>
          <w:rFonts w:asciiTheme="majorHAnsi" w:hAnsiTheme="majorHAnsi" w:cstheme="majorHAnsi"/>
          <w:sz w:val="24"/>
          <w:szCs w:val="24"/>
        </w:rPr>
        <w:t xml:space="preserve"> gravitant autour de la famille</w:t>
      </w:r>
      <w:r w:rsidR="00A7621D" w:rsidRPr="0084282D">
        <w:rPr>
          <w:rFonts w:asciiTheme="majorHAnsi" w:hAnsiTheme="majorHAnsi" w:cstheme="majorHAnsi"/>
          <w:sz w:val="24"/>
          <w:szCs w:val="24"/>
        </w:rPr>
        <w:t>,</w:t>
      </w:r>
      <w:r w:rsidR="00312BCE" w:rsidRPr="0084282D">
        <w:rPr>
          <w:rFonts w:asciiTheme="majorHAnsi" w:hAnsiTheme="majorHAnsi" w:cstheme="majorHAnsi"/>
          <w:sz w:val="24"/>
          <w:szCs w:val="24"/>
        </w:rPr>
        <w:t xml:space="preserve"> étaient souvent informées de leurs secrets</w:t>
      </w:r>
      <w:r w:rsidR="00A7621D" w:rsidRPr="0084282D">
        <w:rPr>
          <w:rFonts w:asciiTheme="majorHAnsi" w:hAnsiTheme="majorHAnsi" w:cstheme="majorHAnsi"/>
          <w:sz w:val="24"/>
          <w:szCs w:val="24"/>
        </w:rPr>
        <w:t>. On pense ici aux</w:t>
      </w:r>
      <w:r w:rsidR="00312BCE" w:rsidRPr="0084282D">
        <w:rPr>
          <w:rFonts w:asciiTheme="majorHAnsi" w:hAnsiTheme="majorHAnsi" w:cstheme="majorHAnsi"/>
          <w:sz w:val="24"/>
          <w:szCs w:val="24"/>
        </w:rPr>
        <w:t xml:space="preserve"> auxiliaires de justice, avocats, procureurs, huissiers et notaires mais </w:t>
      </w:r>
      <w:r w:rsidR="00A7621D" w:rsidRPr="0084282D">
        <w:rPr>
          <w:rFonts w:asciiTheme="majorHAnsi" w:hAnsiTheme="majorHAnsi" w:cstheme="majorHAnsi"/>
          <w:sz w:val="24"/>
          <w:szCs w:val="24"/>
        </w:rPr>
        <w:t>également</w:t>
      </w:r>
      <w:r w:rsidR="00312BCE" w:rsidRPr="0084282D">
        <w:rPr>
          <w:rFonts w:asciiTheme="majorHAnsi" w:hAnsiTheme="majorHAnsi" w:cstheme="majorHAnsi"/>
          <w:sz w:val="24"/>
          <w:szCs w:val="24"/>
        </w:rPr>
        <w:t xml:space="preserve"> </w:t>
      </w:r>
      <w:r w:rsidR="00A7621D" w:rsidRPr="0084282D">
        <w:rPr>
          <w:rFonts w:asciiTheme="majorHAnsi" w:hAnsiTheme="majorHAnsi" w:cstheme="majorHAnsi"/>
          <w:sz w:val="24"/>
          <w:szCs w:val="24"/>
        </w:rPr>
        <w:t>aux</w:t>
      </w:r>
      <w:r w:rsidR="00312BCE" w:rsidRPr="0084282D">
        <w:rPr>
          <w:rFonts w:asciiTheme="majorHAnsi" w:hAnsiTheme="majorHAnsi" w:cstheme="majorHAnsi"/>
          <w:sz w:val="24"/>
          <w:szCs w:val="24"/>
        </w:rPr>
        <w:t xml:space="preserve"> prêtres ou </w:t>
      </w:r>
      <w:r w:rsidR="00A7621D" w:rsidRPr="0084282D">
        <w:rPr>
          <w:rFonts w:asciiTheme="majorHAnsi" w:hAnsiTheme="majorHAnsi" w:cstheme="majorHAnsi"/>
          <w:sz w:val="24"/>
          <w:szCs w:val="24"/>
        </w:rPr>
        <w:t>aux</w:t>
      </w:r>
      <w:r w:rsidR="00312BCE" w:rsidRPr="0084282D">
        <w:rPr>
          <w:rFonts w:asciiTheme="majorHAnsi" w:hAnsiTheme="majorHAnsi" w:cstheme="majorHAnsi"/>
          <w:sz w:val="24"/>
          <w:szCs w:val="24"/>
        </w:rPr>
        <w:t xml:space="preserve"> cabaretiers, qui tous </w:t>
      </w:r>
      <w:r w:rsidR="00A7621D" w:rsidRPr="0084282D">
        <w:rPr>
          <w:rFonts w:asciiTheme="majorHAnsi" w:hAnsiTheme="majorHAnsi" w:cstheme="majorHAnsi"/>
          <w:sz w:val="24"/>
          <w:szCs w:val="24"/>
        </w:rPr>
        <w:t>ont pu participer de ce travail</w:t>
      </w:r>
      <w:r w:rsidR="004C3631" w:rsidRPr="0084282D">
        <w:rPr>
          <w:rFonts w:asciiTheme="majorHAnsi" w:hAnsiTheme="majorHAnsi" w:cstheme="majorHAnsi"/>
          <w:sz w:val="24"/>
          <w:szCs w:val="24"/>
        </w:rPr>
        <w:t xml:space="preserve"> (Dolan, 2005).</w:t>
      </w:r>
      <w:r w:rsidR="00A7621D" w:rsidRPr="0084282D">
        <w:rPr>
          <w:rFonts w:asciiTheme="majorHAnsi" w:hAnsiTheme="majorHAnsi" w:cstheme="majorHAnsi"/>
          <w:sz w:val="24"/>
          <w:szCs w:val="24"/>
        </w:rPr>
        <w:t xml:space="preserve"> </w:t>
      </w:r>
    </w:p>
    <w:p w14:paraId="72BCFB77" w14:textId="0A90DB76" w:rsidR="003C00E3" w:rsidRPr="0084282D" w:rsidRDefault="00EE1293" w:rsidP="003C00E3">
      <w:pPr>
        <w:jc w:val="both"/>
        <w:rPr>
          <w:rFonts w:asciiTheme="majorHAnsi" w:hAnsiTheme="majorHAnsi" w:cstheme="majorHAnsi"/>
          <w:sz w:val="24"/>
          <w:szCs w:val="24"/>
        </w:rPr>
      </w:pPr>
      <w:r w:rsidRPr="0084282D">
        <w:rPr>
          <w:rFonts w:asciiTheme="majorHAnsi" w:hAnsiTheme="majorHAnsi" w:cstheme="majorHAnsi"/>
          <w:sz w:val="24"/>
          <w:szCs w:val="24"/>
        </w:rPr>
        <w:t>S’agissant du couple</w:t>
      </w:r>
      <w:r w:rsidR="003C00E3" w:rsidRPr="0084282D">
        <w:rPr>
          <w:rFonts w:asciiTheme="majorHAnsi" w:hAnsiTheme="majorHAnsi" w:cstheme="majorHAnsi"/>
          <w:sz w:val="24"/>
          <w:szCs w:val="24"/>
        </w:rPr>
        <w:t xml:space="preserve"> et des conflits conjugaux</w:t>
      </w:r>
      <w:r w:rsidRPr="0084282D">
        <w:rPr>
          <w:rFonts w:asciiTheme="majorHAnsi" w:hAnsiTheme="majorHAnsi" w:cstheme="majorHAnsi"/>
          <w:sz w:val="24"/>
          <w:szCs w:val="24"/>
        </w:rPr>
        <w:t>,</w:t>
      </w:r>
      <w:r w:rsidR="003C00E3" w:rsidRPr="0084282D">
        <w:rPr>
          <w:rFonts w:asciiTheme="majorHAnsi" w:hAnsiTheme="majorHAnsi" w:cstheme="majorHAnsi"/>
          <w:sz w:val="24"/>
          <w:szCs w:val="24"/>
        </w:rPr>
        <w:t xml:space="preserve"> toute la gamme des conflits domestiques sera abordée, qu’ils touchent aux désordres sexuels, à l’adultère, aux violences conjugales</w:t>
      </w:r>
      <w:r w:rsidR="009667F2">
        <w:rPr>
          <w:rFonts w:asciiTheme="majorHAnsi" w:hAnsiTheme="majorHAnsi" w:cstheme="majorHAnsi"/>
          <w:sz w:val="24"/>
          <w:szCs w:val="24"/>
        </w:rPr>
        <w:t xml:space="preserve"> (Régina, 2017)</w:t>
      </w:r>
      <w:r w:rsidR="003C00E3" w:rsidRPr="0084282D">
        <w:rPr>
          <w:rFonts w:asciiTheme="majorHAnsi" w:hAnsiTheme="majorHAnsi" w:cstheme="majorHAnsi"/>
          <w:sz w:val="24"/>
          <w:szCs w:val="24"/>
        </w:rPr>
        <w:t xml:space="preserve">, </w:t>
      </w:r>
      <w:r w:rsidR="0090698A" w:rsidRPr="0084282D">
        <w:rPr>
          <w:rFonts w:asciiTheme="majorHAnsi" w:hAnsiTheme="majorHAnsi" w:cstheme="majorHAnsi"/>
          <w:sz w:val="24"/>
          <w:szCs w:val="24"/>
        </w:rPr>
        <w:t xml:space="preserve">ou bien </w:t>
      </w:r>
      <w:r w:rsidR="003C00E3" w:rsidRPr="0084282D">
        <w:rPr>
          <w:rFonts w:asciiTheme="majorHAnsi" w:hAnsiTheme="majorHAnsi" w:cstheme="majorHAnsi"/>
          <w:sz w:val="24"/>
          <w:szCs w:val="24"/>
        </w:rPr>
        <w:t>à l’exercice de l’autorité paternelle/maternelle, au gouvernement domestique, à l’utilisation des ressources et à divers enjeux patrimoniaux</w:t>
      </w:r>
      <w:r w:rsidR="004C3631" w:rsidRPr="0084282D">
        <w:rPr>
          <w:rFonts w:asciiTheme="majorHAnsi" w:hAnsiTheme="majorHAnsi" w:cstheme="majorHAnsi"/>
          <w:sz w:val="24"/>
          <w:szCs w:val="24"/>
        </w:rPr>
        <w:t xml:space="preserve"> (</w:t>
      </w:r>
      <w:proofErr w:type="spellStart"/>
      <w:r w:rsidR="004C3631" w:rsidRPr="0084282D">
        <w:rPr>
          <w:rFonts w:asciiTheme="majorHAnsi" w:hAnsiTheme="majorHAnsi" w:cstheme="majorHAnsi"/>
          <w:sz w:val="24"/>
          <w:szCs w:val="24"/>
        </w:rPr>
        <w:t>Gauvard</w:t>
      </w:r>
      <w:proofErr w:type="spellEnd"/>
      <w:r w:rsidR="004C3631" w:rsidRPr="0084282D">
        <w:rPr>
          <w:rFonts w:asciiTheme="majorHAnsi" w:hAnsiTheme="majorHAnsi" w:cstheme="majorHAnsi"/>
          <w:sz w:val="24"/>
          <w:szCs w:val="24"/>
        </w:rPr>
        <w:t xml:space="preserve"> et Stella, 2013)</w:t>
      </w:r>
      <w:r w:rsidR="003C00E3" w:rsidRPr="0084282D">
        <w:rPr>
          <w:rFonts w:asciiTheme="majorHAnsi" w:hAnsiTheme="majorHAnsi" w:cstheme="majorHAnsi"/>
          <w:sz w:val="24"/>
          <w:szCs w:val="24"/>
        </w:rPr>
        <w:t xml:space="preserve">. </w:t>
      </w:r>
    </w:p>
    <w:p w14:paraId="3C67BCA6" w14:textId="77777777" w:rsidR="003C00E3" w:rsidRPr="0084282D" w:rsidRDefault="003C00E3" w:rsidP="001056A7">
      <w:pPr>
        <w:jc w:val="both"/>
        <w:rPr>
          <w:rFonts w:asciiTheme="majorHAnsi" w:hAnsiTheme="majorHAnsi" w:cstheme="majorHAnsi"/>
          <w:sz w:val="24"/>
          <w:szCs w:val="24"/>
        </w:rPr>
      </w:pPr>
    </w:p>
    <w:p w14:paraId="0FE3F4CF" w14:textId="368E08DF" w:rsidR="001056A7" w:rsidRPr="0084282D" w:rsidRDefault="001056A7" w:rsidP="001056A7">
      <w:pPr>
        <w:jc w:val="both"/>
        <w:rPr>
          <w:rFonts w:asciiTheme="majorHAnsi" w:hAnsiTheme="majorHAnsi" w:cstheme="majorHAnsi"/>
          <w:i/>
          <w:iCs/>
          <w:sz w:val="24"/>
          <w:szCs w:val="24"/>
        </w:rPr>
      </w:pPr>
      <w:r w:rsidRPr="0084282D">
        <w:rPr>
          <w:rFonts w:asciiTheme="majorHAnsi" w:hAnsiTheme="majorHAnsi" w:cstheme="majorHAnsi"/>
          <w:i/>
          <w:iCs/>
          <w:sz w:val="24"/>
          <w:szCs w:val="24"/>
        </w:rPr>
        <w:t xml:space="preserve">Les </w:t>
      </w:r>
      <w:r w:rsidR="006E0B88" w:rsidRPr="0084282D">
        <w:rPr>
          <w:rFonts w:asciiTheme="majorHAnsi" w:hAnsiTheme="majorHAnsi" w:cstheme="majorHAnsi"/>
          <w:i/>
          <w:iCs/>
          <w:sz w:val="24"/>
          <w:szCs w:val="24"/>
        </w:rPr>
        <w:t>solidarités</w:t>
      </w:r>
      <w:r w:rsidRPr="0084282D">
        <w:rPr>
          <w:rFonts w:asciiTheme="majorHAnsi" w:hAnsiTheme="majorHAnsi" w:cstheme="majorHAnsi"/>
          <w:i/>
          <w:iCs/>
          <w:sz w:val="24"/>
          <w:szCs w:val="24"/>
        </w:rPr>
        <w:t xml:space="preserve"> horizontales : frères/sœurs/cousins/cousines</w:t>
      </w:r>
    </w:p>
    <w:p w14:paraId="168F0507" w14:textId="6D50BCC8" w:rsidR="001056A7" w:rsidRPr="0084282D" w:rsidRDefault="001056A7" w:rsidP="001056A7">
      <w:pPr>
        <w:jc w:val="both"/>
        <w:rPr>
          <w:rFonts w:asciiTheme="majorHAnsi" w:hAnsiTheme="majorHAnsi" w:cstheme="majorHAnsi"/>
          <w:sz w:val="24"/>
          <w:szCs w:val="24"/>
        </w:rPr>
      </w:pPr>
      <w:r w:rsidRPr="0084282D">
        <w:rPr>
          <w:rFonts w:asciiTheme="majorHAnsi" w:hAnsiTheme="majorHAnsi" w:cstheme="majorHAnsi"/>
          <w:sz w:val="24"/>
          <w:szCs w:val="24"/>
        </w:rPr>
        <w:t xml:space="preserve">Une première </w:t>
      </w:r>
      <w:r w:rsidR="0099345C" w:rsidRPr="0084282D">
        <w:rPr>
          <w:rFonts w:asciiTheme="majorHAnsi" w:hAnsiTheme="majorHAnsi" w:cstheme="majorHAnsi"/>
          <w:sz w:val="24"/>
          <w:szCs w:val="24"/>
        </w:rPr>
        <w:t>j</w:t>
      </w:r>
      <w:r w:rsidRPr="0084282D">
        <w:rPr>
          <w:rFonts w:asciiTheme="majorHAnsi" w:hAnsiTheme="majorHAnsi" w:cstheme="majorHAnsi"/>
          <w:sz w:val="24"/>
          <w:szCs w:val="24"/>
        </w:rPr>
        <w:t xml:space="preserve">ournée d’étude sur le sujet des sorories s’est tenue, ayant eu pour but de montrer quelle sorte de continuité </w:t>
      </w:r>
      <w:r w:rsidR="0099345C" w:rsidRPr="0084282D">
        <w:rPr>
          <w:rFonts w:asciiTheme="majorHAnsi" w:hAnsiTheme="majorHAnsi" w:cstheme="majorHAnsi"/>
          <w:sz w:val="24"/>
          <w:szCs w:val="24"/>
        </w:rPr>
        <w:t>pouvait être v</w:t>
      </w:r>
      <w:r w:rsidRPr="0084282D">
        <w:rPr>
          <w:rFonts w:asciiTheme="majorHAnsi" w:hAnsiTheme="majorHAnsi" w:cstheme="majorHAnsi"/>
          <w:sz w:val="24"/>
          <w:szCs w:val="24"/>
        </w:rPr>
        <w:t xml:space="preserve">isée lorsque la descendance d’un couple s’annonçait exclusivement ou massivement féminine. </w:t>
      </w:r>
      <w:r w:rsidR="004C3631" w:rsidRPr="0084282D">
        <w:rPr>
          <w:rFonts w:asciiTheme="majorHAnsi" w:hAnsiTheme="majorHAnsi" w:cstheme="majorHAnsi"/>
          <w:sz w:val="24"/>
          <w:szCs w:val="24"/>
        </w:rPr>
        <w:t>À</w:t>
      </w:r>
      <w:r w:rsidR="0099345C" w:rsidRPr="0084282D">
        <w:rPr>
          <w:rFonts w:asciiTheme="majorHAnsi" w:hAnsiTheme="majorHAnsi" w:cstheme="majorHAnsi"/>
          <w:sz w:val="24"/>
          <w:szCs w:val="24"/>
        </w:rPr>
        <w:t xml:space="preserve"> défaut de successeur masculin, la famille restait</w:t>
      </w:r>
      <w:r w:rsidR="004C3631" w:rsidRPr="0084282D">
        <w:rPr>
          <w:rFonts w:asciiTheme="majorHAnsi" w:hAnsiTheme="majorHAnsi" w:cstheme="majorHAnsi"/>
          <w:sz w:val="24"/>
          <w:szCs w:val="24"/>
        </w:rPr>
        <w:t>-t-</w:t>
      </w:r>
      <w:r w:rsidR="0099345C" w:rsidRPr="0084282D">
        <w:rPr>
          <w:rFonts w:asciiTheme="majorHAnsi" w:hAnsiTheme="majorHAnsi" w:cstheme="majorHAnsi"/>
          <w:sz w:val="24"/>
          <w:szCs w:val="24"/>
        </w:rPr>
        <w:t>elle</w:t>
      </w:r>
      <w:r w:rsidRPr="0084282D">
        <w:rPr>
          <w:rFonts w:asciiTheme="majorHAnsi" w:hAnsiTheme="majorHAnsi" w:cstheme="majorHAnsi"/>
          <w:sz w:val="24"/>
          <w:szCs w:val="24"/>
        </w:rPr>
        <w:t xml:space="preserve"> orpheline de tout projet</w:t>
      </w:r>
      <w:r w:rsidR="0099345C" w:rsidRPr="0084282D">
        <w:rPr>
          <w:rFonts w:asciiTheme="majorHAnsi" w:hAnsiTheme="majorHAnsi" w:cstheme="majorHAnsi"/>
          <w:sz w:val="24"/>
          <w:szCs w:val="24"/>
        </w:rPr>
        <w:t xml:space="preserve"> ? </w:t>
      </w:r>
      <w:r w:rsidRPr="0084282D">
        <w:rPr>
          <w:rFonts w:asciiTheme="majorHAnsi" w:hAnsiTheme="majorHAnsi" w:cstheme="majorHAnsi"/>
          <w:sz w:val="24"/>
          <w:szCs w:val="24"/>
        </w:rPr>
        <w:t xml:space="preserve">L’intérêt des historiens de la famille pour les relations horizontales nous </w:t>
      </w:r>
      <w:r w:rsidR="0099345C" w:rsidRPr="0084282D">
        <w:rPr>
          <w:rFonts w:asciiTheme="majorHAnsi" w:hAnsiTheme="majorHAnsi" w:cstheme="majorHAnsi"/>
          <w:sz w:val="24"/>
          <w:szCs w:val="24"/>
        </w:rPr>
        <w:t>amène</w:t>
      </w:r>
      <w:r w:rsidRPr="0084282D">
        <w:rPr>
          <w:rFonts w:asciiTheme="majorHAnsi" w:hAnsiTheme="majorHAnsi" w:cstheme="majorHAnsi"/>
          <w:sz w:val="24"/>
          <w:szCs w:val="24"/>
        </w:rPr>
        <w:t xml:space="preserve"> aujourd’hui de plus en plus à considérer</w:t>
      </w:r>
      <w:r w:rsidR="0099345C" w:rsidRPr="0084282D">
        <w:rPr>
          <w:rFonts w:asciiTheme="majorHAnsi" w:hAnsiTheme="majorHAnsi" w:cstheme="majorHAnsi"/>
          <w:sz w:val="24"/>
          <w:szCs w:val="24"/>
        </w:rPr>
        <w:t>, non seulement la filiation, en ligne verticale,</w:t>
      </w:r>
      <w:r w:rsidRPr="0084282D">
        <w:rPr>
          <w:rFonts w:asciiTheme="majorHAnsi" w:hAnsiTheme="majorHAnsi" w:cstheme="majorHAnsi"/>
          <w:sz w:val="24"/>
          <w:szCs w:val="24"/>
        </w:rPr>
        <w:t xml:space="preserve"> </w:t>
      </w:r>
      <w:r w:rsidR="0099345C" w:rsidRPr="0084282D">
        <w:rPr>
          <w:rFonts w:asciiTheme="majorHAnsi" w:hAnsiTheme="majorHAnsi" w:cstheme="majorHAnsi"/>
          <w:sz w:val="24"/>
          <w:szCs w:val="24"/>
        </w:rPr>
        <w:t>mais l’ensemble d</w:t>
      </w:r>
      <w:r w:rsidRPr="0084282D">
        <w:rPr>
          <w:rFonts w:asciiTheme="majorHAnsi" w:hAnsiTheme="majorHAnsi" w:cstheme="majorHAnsi"/>
          <w:sz w:val="24"/>
          <w:szCs w:val="24"/>
        </w:rPr>
        <w:t xml:space="preserve">es liens noués entre </w:t>
      </w:r>
      <w:r w:rsidR="00950214" w:rsidRPr="0084282D">
        <w:rPr>
          <w:rFonts w:asciiTheme="majorHAnsi" w:hAnsiTheme="majorHAnsi" w:cstheme="majorHAnsi"/>
          <w:sz w:val="24"/>
          <w:szCs w:val="24"/>
        </w:rPr>
        <w:t xml:space="preserve">proches collatéraux, </w:t>
      </w:r>
      <w:r w:rsidRPr="0084282D">
        <w:rPr>
          <w:rFonts w:asciiTheme="majorHAnsi" w:hAnsiTheme="majorHAnsi" w:cstheme="majorHAnsi"/>
          <w:sz w:val="24"/>
          <w:szCs w:val="24"/>
        </w:rPr>
        <w:t>sœurs</w:t>
      </w:r>
      <w:r w:rsidR="00950214" w:rsidRPr="0084282D">
        <w:rPr>
          <w:rFonts w:asciiTheme="majorHAnsi" w:hAnsiTheme="majorHAnsi" w:cstheme="majorHAnsi"/>
          <w:sz w:val="24"/>
          <w:szCs w:val="24"/>
        </w:rPr>
        <w:t xml:space="preserve"> et</w:t>
      </w:r>
      <w:r w:rsidRPr="0084282D">
        <w:rPr>
          <w:rFonts w:asciiTheme="majorHAnsi" w:hAnsiTheme="majorHAnsi" w:cstheme="majorHAnsi"/>
          <w:sz w:val="24"/>
          <w:szCs w:val="24"/>
        </w:rPr>
        <w:t xml:space="preserve"> </w:t>
      </w:r>
      <w:r w:rsidRPr="0084282D">
        <w:rPr>
          <w:rFonts w:asciiTheme="majorHAnsi" w:hAnsiTheme="majorHAnsi" w:cstheme="majorHAnsi"/>
          <w:sz w:val="24"/>
          <w:szCs w:val="24"/>
        </w:rPr>
        <w:lastRenderedPageBreak/>
        <w:t>frères, cousins et cousines et à en examiner les différentes facettes</w:t>
      </w:r>
      <w:r w:rsidR="005064AE" w:rsidRPr="0084282D">
        <w:rPr>
          <w:rFonts w:asciiTheme="majorHAnsi" w:hAnsiTheme="majorHAnsi" w:cstheme="majorHAnsi"/>
          <w:sz w:val="24"/>
          <w:szCs w:val="24"/>
        </w:rPr>
        <w:t xml:space="preserve"> (</w:t>
      </w:r>
      <w:proofErr w:type="spellStart"/>
      <w:r w:rsidR="005064AE" w:rsidRPr="0084282D">
        <w:rPr>
          <w:rFonts w:asciiTheme="majorHAnsi" w:hAnsiTheme="majorHAnsi" w:cstheme="majorHAnsi"/>
          <w:sz w:val="24"/>
          <w:szCs w:val="24"/>
        </w:rPr>
        <w:t>Boudjaaba</w:t>
      </w:r>
      <w:proofErr w:type="spellEnd"/>
      <w:r w:rsidR="005064AE" w:rsidRPr="0084282D">
        <w:rPr>
          <w:rFonts w:asciiTheme="majorHAnsi" w:hAnsiTheme="majorHAnsi" w:cstheme="majorHAnsi"/>
          <w:sz w:val="24"/>
          <w:szCs w:val="24"/>
        </w:rPr>
        <w:t xml:space="preserve">, </w:t>
      </w:r>
      <w:proofErr w:type="spellStart"/>
      <w:r w:rsidR="005064AE" w:rsidRPr="0084282D">
        <w:rPr>
          <w:rFonts w:asciiTheme="majorHAnsi" w:hAnsiTheme="majorHAnsi" w:cstheme="majorHAnsi"/>
          <w:sz w:val="24"/>
          <w:szCs w:val="24"/>
        </w:rPr>
        <w:t>Mouysset</w:t>
      </w:r>
      <w:proofErr w:type="spellEnd"/>
      <w:r w:rsidR="005064AE" w:rsidRPr="0084282D">
        <w:rPr>
          <w:rFonts w:asciiTheme="majorHAnsi" w:hAnsiTheme="majorHAnsi" w:cstheme="majorHAnsi"/>
          <w:sz w:val="24"/>
          <w:szCs w:val="24"/>
        </w:rPr>
        <w:t xml:space="preserve"> et </w:t>
      </w:r>
      <w:proofErr w:type="spellStart"/>
      <w:r w:rsidR="005064AE" w:rsidRPr="0084282D">
        <w:rPr>
          <w:rFonts w:asciiTheme="majorHAnsi" w:hAnsiTheme="majorHAnsi" w:cstheme="majorHAnsi"/>
          <w:sz w:val="24"/>
          <w:szCs w:val="24"/>
        </w:rPr>
        <w:t>Dousset</w:t>
      </w:r>
      <w:proofErr w:type="spellEnd"/>
      <w:r w:rsidR="005064AE" w:rsidRPr="0084282D">
        <w:rPr>
          <w:rFonts w:asciiTheme="majorHAnsi" w:hAnsiTheme="majorHAnsi" w:cstheme="majorHAnsi"/>
          <w:sz w:val="24"/>
          <w:szCs w:val="24"/>
        </w:rPr>
        <w:t>, 2016)</w:t>
      </w:r>
      <w:r w:rsidRPr="0084282D">
        <w:rPr>
          <w:rFonts w:asciiTheme="majorHAnsi" w:hAnsiTheme="majorHAnsi" w:cstheme="majorHAnsi"/>
          <w:sz w:val="24"/>
          <w:szCs w:val="24"/>
        </w:rPr>
        <w:t>. Sont-ils réciproques et pérennes, teintés d’affection, harmonieux ou concurrents ?</w:t>
      </w:r>
      <w:r w:rsidRPr="0084282D">
        <w:rPr>
          <w:rFonts w:asciiTheme="majorHAnsi" w:hAnsiTheme="majorHAnsi" w:cstheme="majorHAnsi"/>
          <w:color w:val="292930"/>
          <w:sz w:val="24"/>
          <w:szCs w:val="24"/>
          <w:shd w:val="clear" w:color="auto" w:fill="FFFFFF"/>
        </w:rPr>
        <w:t xml:space="preserve"> </w:t>
      </w:r>
      <w:r w:rsidR="0099345C" w:rsidRPr="0084282D">
        <w:rPr>
          <w:rFonts w:asciiTheme="majorHAnsi" w:hAnsiTheme="majorHAnsi" w:cstheme="majorHAnsi"/>
          <w:sz w:val="24"/>
          <w:szCs w:val="24"/>
        </w:rPr>
        <w:t>Dans la France du temps de l</w:t>
      </w:r>
      <w:r w:rsidR="004F73E1" w:rsidRPr="0084282D">
        <w:rPr>
          <w:rFonts w:asciiTheme="majorHAnsi" w:hAnsiTheme="majorHAnsi" w:cstheme="majorHAnsi"/>
          <w:sz w:val="24"/>
          <w:szCs w:val="24"/>
        </w:rPr>
        <w:t>a</w:t>
      </w:r>
      <w:r w:rsidR="0099345C" w:rsidRPr="0084282D">
        <w:rPr>
          <w:rFonts w:asciiTheme="majorHAnsi" w:hAnsiTheme="majorHAnsi" w:cstheme="majorHAnsi"/>
          <w:sz w:val="24"/>
          <w:szCs w:val="24"/>
        </w:rPr>
        <w:t xml:space="preserve"> Renaissance</w:t>
      </w:r>
      <w:r w:rsidRPr="0084282D">
        <w:rPr>
          <w:rFonts w:asciiTheme="majorHAnsi" w:hAnsiTheme="majorHAnsi" w:cstheme="majorHAnsi"/>
          <w:sz w:val="24"/>
          <w:szCs w:val="24"/>
        </w:rPr>
        <w:t xml:space="preserve">, les frères </w:t>
      </w:r>
      <w:r w:rsidR="004F73E1" w:rsidRPr="0084282D">
        <w:rPr>
          <w:rFonts w:asciiTheme="majorHAnsi" w:hAnsiTheme="majorHAnsi" w:cstheme="majorHAnsi"/>
          <w:sz w:val="24"/>
          <w:szCs w:val="24"/>
        </w:rPr>
        <w:t>adoptaient</w:t>
      </w:r>
      <w:r w:rsidRPr="0084282D">
        <w:rPr>
          <w:rFonts w:asciiTheme="majorHAnsi" w:hAnsiTheme="majorHAnsi" w:cstheme="majorHAnsi"/>
          <w:sz w:val="24"/>
          <w:szCs w:val="24"/>
        </w:rPr>
        <w:t xml:space="preserve"> </w:t>
      </w:r>
      <w:r w:rsidR="004F73E1" w:rsidRPr="0084282D">
        <w:rPr>
          <w:rFonts w:asciiTheme="majorHAnsi" w:hAnsiTheme="majorHAnsi" w:cstheme="majorHAnsi"/>
          <w:sz w:val="24"/>
          <w:szCs w:val="24"/>
        </w:rPr>
        <w:t>à l’égard de</w:t>
      </w:r>
      <w:r w:rsidRPr="0084282D">
        <w:rPr>
          <w:rFonts w:asciiTheme="majorHAnsi" w:hAnsiTheme="majorHAnsi" w:cstheme="majorHAnsi"/>
          <w:sz w:val="24"/>
          <w:szCs w:val="24"/>
        </w:rPr>
        <w:t xml:space="preserve"> leurs sœurs </w:t>
      </w:r>
      <w:r w:rsidR="004F73E1" w:rsidRPr="0084282D">
        <w:rPr>
          <w:rFonts w:asciiTheme="majorHAnsi" w:hAnsiTheme="majorHAnsi" w:cstheme="majorHAnsi"/>
          <w:sz w:val="24"/>
          <w:szCs w:val="24"/>
        </w:rPr>
        <w:t xml:space="preserve">pubères, même après le mariage, </w:t>
      </w:r>
      <w:r w:rsidRPr="0084282D">
        <w:rPr>
          <w:rFonts w:asciiTheme="majorHAnsi" w:hAnsiTheme="majorHAnsi" w:cstheme="majorHAnsi"/>
          <w:sz w:val="24"/>
          <w:szCs w:val="24"/>
        </w:rPr>
        <w:t>une attitude très contraignante allant de la protection au contrôle. Fréquents dans la noblesse, ces comportements n'étaient pas réservés à celle-ci</w:t>
      </w:r>
      <w:r w:rsidR="004C3631" w:rsidRPr="0084282D">
        <w:rPr>
          <w:rFonts w:asciiTheme="majorHAnsi" w:hAnsiTheme="majorHAnsi" w:cstheme="majorHAnsi"/>
          <w:sz w:val="24"/>
          <w:szCs w:val="24"/>
        </w:rPr>
        <w:t xml:space="preserve"> (Nassiet, 2011)</w:t>
      </w:r>
      <w:r w:rsidRPr="0084282D">
        <w:rPr>
          <w:rFonts w:asciiTheme="majorHAnsi" w:hAnsiTheme="majorHAnsi" w:cstheme="majorHAnsi"/>
          <w:sz w:val="24"/>
          <w:szCs w:val="24"/>
        </w:rPr>
        <w:t xml:space="preserve">. </w:t>
      </w:r>
      <w:r w:rsidR="004F73E1" w:rsidRPr="0084282D">
        <w:rPr>
          <w:rFonts w:asciiTheme="majorHAnsi" w:hAnsiTheme="majorHAnsi" w:cstheme="majorHAnsi"/>
          <w:sz w:val="24"/>
          <w:szCs w:val="24"/>
        </w:rPr>
        <w:t>On les</w:t>
      </w:r>
      <w:r w:rsidRPr="0084282D">
        <w:rPr>
          <w:rFonts w:asciiTheme="majorHAnsi" w:hAnsiTheme="majorHAnsi" w:cstheme="majorHAnsi"/>
          <w:sz w:val="24"/>
          <w:szCs w:val="24"/>
        </w:rPr>
        <w:t xml:space="preserve"> retrouvait </w:t>
      </w:r>
      <w:r w:rsidR="00950214" w:rsidRPr="0084282D">
        <w:rPr>
          <w:rFonts w:asciiTheme="majorHAnsi" w:hAnsiTheme="majorHAnsi" w:cstheme="majorHAnsi"/>
          <w:sz w:val="24"/>
          <w:szCs w:val="24"/>
        </w:rPr>
        <w:t xml:space="preserve">en effet </w:t>
      </w:r>
      <w:r w:rsidRPr="0084282D">
        <w:rPr>
          <w:rFonts w:asciiTheme="majorHAnsi" w:hAnsiTheme="majorHAnsi" w:cstheme="majorHAnsi"/>
          <w:sz w:val="24"/>
          <w:szCs w:val="24"/>
        </w:rPr>
        <w:t xml:space="preserve">dans les couches populaires. Le lien s’est-il relâché </w:t>
      </w:r>
      <w:r w:rsidR="004F73E1" w:rsidRPr="0084282D">
        <w:rPr>
          <w:rFonts w:asciiTheme="majorHAnsi" w:hAnsiTheme="majorHAnsi" w:cstheme="majorHAnsi"/>
          <w:sz w:val="24"/>
          <w:szCs w:val="24"/>
        </w:rPr>
        <w:t xml:space="preserve">ensuite </w:t>
      </w:r>
      <w:r w:rsidRPr="0084282D">
        <w:rPr>
          <w:rFonts w:asciiTheme="majorHAnsi" w:hAnsiTheme="majorHAnsi" w:cstheme="majorHAnsi"/>
          <w:sz w:val="24"/>
          <w:szCs w:val="24"/>
        </w:rPr>
        <w:t xml:space="preserve">à mesure que les filles ont acquis une plus grande liberté ? L'affaiblissement </w:t>
      </w:r>
      <w:r w:rsidR="004F73E1" w:rsidRPr="0084282D">
        <w:rPr>
          <w:rFonts w:asciiTheme="majorHAnsi" w:hAnsiTheme="majorHAnsi" w:cstheme="majorHAnsi"/>
          <w:sz w:val="24"/>
          <w:szCs w:val="24"/>
        </w:rPr>
        <w:t xml:space="preserve">progressif </w:t>
      </w:r>
      <w:r w:rsidRPr="0084282D">
        <w:rPr>
          <w:rFonts w:asciiTheme="majorHAnsi" w:hAnsiTheme="majorHAnsi" w:cstheme="majorHAnsi"/>
          <w:sz w:val="24"/>
          <w:szCs w:val="24"/>
        </w:rPr>
        <w:t>de l'autorité du frère a-t-il eu pour cause le resserrement pluriséculaire de la relation conjugale ?</w:t>
      </w:r>
    </w:p>
    <w:p w14:paraId="55DF2CBB" w14:textId="5A3D113F" w:rsidR="001056A7" w:rsidRPr="0084282D" w:rsidRDefault="001056A7" w:rsidP="00061CAB">
      <w:pPr>
        <w:jc w:val="both"/>
        <w:rPr>
          <w:rFonts w:asciiTheme="majorHAnsi" w:hAnsiTheme="majorHAnsi" w:cstheme="majorHAnsi"/>
          <w:sz w:val="24"/>
          <w:szCs w:val="24"/>
        </w:rPr>
      </w:pPr>
      <w:r w:rsidRPr="0084282D">
        <w:rPr>
          <w:rFonts w:asciiTheme="majorHAnsi" w:hAnsiTheme="majorHAnsi" w:cstheme="majorHAnsi"/>
          <w:sz w:val="24"/>
          <w:szCs w:val="24"/>
        </w:rPr>
        <w:t>Comment évolu</w:t>
      </w:r>
      <w:r w:rsidR="00E11BAB" w:rsidRPr="0084282D">
        <w:rPr>
          <w:rFonts w:asciiTheme="majorHAnsi" w:hAnsiTheme="majorHAnsi" w:cstheme="majorHAnsi"/>
          <w:sz w:val="24"/>
          <w:szCs w:val="24"/>
        </w:rPr>
        <w:t>èr</w:t>
      </w:r>
      <w:r w:rsidRPr="0084282D">
        <w:rPr>
          <w:rFonts w:asciiTheme="majorHAnsi" w:hAnsiTheme="majorHAnsi" w:cstheme="majorHAnsi"/>
          <w:sz w:val="24"/>
          <w:szCs w:val="24"/>
        </w:rPr>
        <w:t xml:space="preserve">ent pour finir les relations avec la famille </w:t>
      </w:r>
      <w:r w:rsidR="00E11BAB" w:rsidRPr="0084282D">
        <w:rPr>
          <w:rFonts w:asciiTheme="majorHAnsi" w:hAnsiTheme="majorHAnsi" w:cstheme="majorHAnsi"/>
          <w:sz w:val="24"/>
          <w:szCs w:val="24"/>
        </w:rPr>
        <w:t xml:space="preserve">plus </w:t>
      </w:r>
      <w:r w:rsidRPr="0084282D">
        <w:rPr>
          <w:rFonts w:asciiTheme="majorHAnsi" w:hAnsiTheme="majorHAnsi" w:cstheme="majorHAnsi"/>
          <w:sz w:val="24"/>
          <w:szCs w:val="24"/>
        </w:rPr>
        <w:t xml:space="preserve">éloignée, </w:t>
      </w:r>
      <w:r w:rsidR="00E11BAB" w:rsidRPr="0084282D">
        <w:rPr>
          <w:rFonts w:asciiTheme="majorHAnsi" w:hAnsiTheme="majorHAnsi" w:cstheme="majorHAnsi"/>
          <w:sz w:val="24"/>
          <w:szCs w:val="24"/>
        </w:rPr>
        <w:t>petits-</w:t>
      </w:r>
      <w:r w:rsidRPr="0084282D">
        <w:rPr>
          <w:rFonts w:asciiTheme="majorHAnsi" w:hAnsiTheme="majorHAnsi" w:cstheme="majorHAnsi"/>
          <w:sz w:val="24"/>
          <w:szCs w:val="24"/>
        </w:rPr>
        <w:t xml:space="preserve">neveux et </w:t>
      </w:r>
      <w:r w:rsidR="00E11BAB" w:rsidRPr="0084282D">
        <w:rPr>
          <w:rFonts w:asciiTheme="majorHAnsi" w:hAnsiTheme="majorHAnsi" w:cstheme="majorHAnsi"/>
          <w:sz w:val="24"/>
          <w:szCs w:val="24"/>
        </w:rPr>
        <w:t>petites-</w:t>
      </w:r>
      <w:r w:rsidRPr="0084282D">
        <w:rPr>
          <w:rFonts w:asciiTheme="majorHAnsi" w:hAnsiTheme="majorHAnsi" w:cstheme="majorHAnsi"/>
          <w:sz w:val="24"/>
          <w:szCs w:val="24"/>
        </w:rPr>
        <w:t xml:space="preserve">nièces, cousins et </w:t>
      </w:r>
      <w:r w:rsidR="00E11BAB" w:rsidRPr="0084282D">
        <w:rPr>
          <w:rFonts w:asciiTheme="majorHAnsi" w:hAnsiTheme="majorHAnsi" w:cstheme="majorHAnsi"/>
          <w:sz w:val="24"/>
          <w:szCs w:val="24"/>
        </w:rPr>
        <w:t>cousines issus de germains</w:t>
      </w:r>
      <w:r w:rsidRPr="0084282D">
        <w:rPr>
          <w:rFonts w:asciiTheme="majorHAnsi" w:hAnsiTheme="majorHAnsi" w:cstheme="majorHAnsi"/>
          <w:sz w:val="24"/>
          <w:szCs w:val="24"/>
        </w:rPr>
        <w:t xml:space="preserve"> ? Ces relations se relâch</w:t>
      </w:r>
      <w:r w:rsidR="00E11BAB" w:rsidRPr="0084282D">
        <w:rPr>
          <w:rFonts w:asciiTheme="majorHAnsi" w:hAnsiTheme="majorHAnsi" w:cstheme="majorHAnsi"/>
          <w:sz w:val="24"/>
          <w:szCs w:val="24"/>
        </w:rPr>
        <w:t>èrent-elles</w:t>
      </w:r>
      <w:r w:rsidRPr="0084282D">
        <w:rPr>
          <w:rFonts w:asciiTheme="majorHAnsi" w:hAnsiTheme="majorHAnsi" w:cstheme="majorHAnsi"/>
          <w:sz w:val="24"/>
          <w:szCs w:val="24"/>
        </w:rPr>
        <w:t> </w:t>
      </w:r>
      <w:r w:rsidR="004F73E1" w:rsidRPr="0084282D">
        <w:rPr>
          <w:rFonts w:asciiTheme="majorHAnsi" w:hAnsiTheme="majorHAnsi" w:cstheme="majorHAnsi"/>
          <w:sz w:val="24"/>
          <w:szCs w:val="24"/>
        </w:rPr>
        <w:t xml:space="preserve">en un siècle, </w:t>
      </w:r>
      <w:r w:rsidRPr="0084282D">
        <w:rPr>
          <w:rFonts w:asciiTheme="majorHAnsi" w:hAnsiTheme="majorHAnsi" w:cstheme="majorHAnsi"/>
          <w:sz w:val="24"/>
          <w:szCs w:val="24"/>
        </w:rPr>
        <w:t>le XIX</w:t>
      </w:r>
      <w:r w:rsidRPr="0084282D">
        <w:rPr>
          <w:rFonts w:asciiTheme="majorHAnsi" w:hAnsiTheme="majorHAnsi" w:cstheme="majorHAnsi"/>
          <w:sz w:val="24"/>
          <w:szCs w:val="24"/>
          <w:vertAlign w:val="superscript"/>
        </w:rPr>
        <w:t>e</w:t>
      </w:r>
      <w:r w:rsidRPr="0084282D">
        <w:rPr>
          <w:rFonts w:asciiTheme="majorHAnsi" w:hAnsiTheme="majorHAnsi" w:cstheme="majorHAnsi"/>
          <w:sz w:val="24"/>
          <w:szCs w:val="24"/>
        </w:rPr>
        <w:t xml:space="preserve"> particulièrement, où les liens </w:t>
      </w:r>
      <w:r w:rsidR="004F73E1" w:rsidRPr="0084282D">
        <w:rPr>
          <w:rFonts w:asciiTheme="majorHAnsi" w:hAnsiTheme="majorHAnsi" w:cstheme="majorHAnsi"/>
          <w:sz w:val="24"/>
          <w:szCs w:val="24"/>
        </w:rPr>
        <w:t>commencèrent</w:t>
      </w:r>
      <w:r w:rsidRPr="0084282D">
        <w:rPr>
          <w:rFonts w:asciiTheme="majorHAnsi" w:hAnsiTheme="majorHAnsi" w:cstheme="majorHAnsi"/>
          <w:sz w:val="24"/>
          <w:szCs w:val="24"/>
        </w:rPr>
        <w:t xml:space="preserve"> à se distendre </w:t>
      </w:r>
      <w:r w:rsidR="004F73E1" w:rsidRPr="0084282D">
        <w:rPr>
          <w:rFonts w:asciiTheme="majorHAnsi" w:hAnsiTheme="majorHAnsi" w:cstheme="majorHAnsi"/>
          <w:sz w:val="24"/>
          <w:szCs w:val="24"/>
        </w:rPr>
        <w:t>fortement en lien avec</w:t>
      </w:r>
      <w:r w:rsidRPr="0084282D">
        <w:rPr>
          <w:rFonts w:asciiTheme="majorHAnsi" w:hAnsiTheme="majorHAnsi" w:cstheme="majorHAnsi"/>
          <w:sz w:val="24"/>
          <w:szCs w:val="24"/>
        </w:rPr>
        <w:t xml:space="preserve"> l’urbanisation et l’exode rural ?</w:t>
      </w:r>
      <w:r w:rsidR="00E11BAB" w:rsidRPr="0084282D">
        <w:rPr>
          <w:rFonts w:asciiTheme="majorHAnsi" w:hAnsiTheme="majorHAnsi" w:cstheme="majorHAnsi"/>
          <w:sz w:val="24"/>
          <w:szCs w:val="24"/>
        </w:rPr>
        <w:t xml:space="preserve"> </w:t>
      </w:r>
      <w:r w:rsidR="004F73E1" w:rsidRPr="0084282D">
        <w:rPr>
          <w:rFonts w:asciiTheme="majorHAnsi" w:hAnsiTheme="majorHAnsi" w:cstheme="majorHAnsi"/>
          <w:sz w:val="24"/>
          <w:szCs w:val="24"/>
        </w:rPr>
        <w:t xml:space="preserve">De nouvelles occasions de manifester sa solidarité surgir, en matière d’hébergement par exemple, </w:t>
      </w:r>
      <w:r w:rsidR="005064AE" w:rsidRPr="0084282D">
        <w:rPr>
          <w:rFonts w:asciiTheme="majorHAnsi" w:hAnsiTheme="majorHAnsi" w:cstheme="majorHAnsi"/>
          <w:sz w:val="24"/>
          <w:szCs w:val="24"/>
        </w:rPr>
        <w:t xml:space="preserve">de réseaux migratoires </w:t>
      </w:r>
      <w:r w:rsidR="004F73E1" w:rsidRPr="0084282D">
        <w:rPr>
          <w:rFonts w:asciiTheme="majorHAnsi" w:hAnsiTheme="majorHAnsi" w:cstheme="majorHAnsi"/>
          <w:sz w:val="24"/>
          <w:szCs w:val="24"/>
        </w:rPr>
        <w:t>ou d’appui financier, comme l’ont montré différents travaux consacrés au crédit</w:t>
      </w:r>
      <w:r w:rsidR="00701DDA" w:rsidRPr="0084282D">
        <w:rPr>
          <w:rFonts w:asciiTheme="majorHAnsi" w:hAnsiTheme="majorHAnsi" w:cstheme="majorHAnsi"/>
          <w:sz w:val="24"/>
          <w:szCs w:val="24"/>
        </w:rPr>
        <w:t>, à l’apprentissage ou aux migrations professionnelles (Head-König et al., 2001)</w:t>
      </w:r>
      <w:r w:rsidR="004F73E1" w:rsidRPr="0084282D">
        <w:rPr>
          <w:rFonts w:asciiTheme="majorHAnsi" w:hAnsiTheme="majorHAnsi" w:cstheme="majorHAnsi"/>
          <w:sz w:val="24"/>
          <w:szCs w:val="24"/>
        </w:rPr>
        <w:t xml:space="preserve">. L’aide matérielle procurée à des collatéraux plus ou moins éloignés s’accompagne d’échanges symboliques pouvant nourrir la mémoire collective. Ces échanges </w:t>
      </w:r>
      <w:r w:rsidR="0020368D" w:rsidRPr="0084282D">
        <w:rPr>
          <w:rFonts w:asciiTheme="majorHAnsi" w:hAnsiTheme="majorHAnsi" w:cstheme="majorHAnsi"/>
          <w:sz w:val="24"/>
          <w:szCs w:val="24"/>
        </w:rPr>
        <w:t>peuvent être</w:t>
      </w:r>
      <w:r w:rsidR="004F73E1" w:rsidRPr="0084282D">
        <w:rPr>
          <w:rFonts w:asciiTheme="majorHAnsi" w:hAnsiTheme="majorHAnsi" w:cstheme="majorHAnsi"/>
          <w:sz w:val="24"/>
          <w:szCs w:val="24"/>
        </w:rPr>
        <w:t xml:space="preserve"> épistolaires et touche</w:t>
      </w:r>
      <w:r w:rsidR="0020368D" w:rsidRPr="0084282D">
        <w:rPr>
          <w:rFonts w:asciiTheme="majorHAnsi" w:hAnsiTheme="majorHAnsi" w:cstheme="majorHAnsi"/>
          <w:sz w:val="24"/>
          <w:szCs w:val="24"/>
        </w:rPr>
        <w:t>r</w:t>
      </w:r>
      <w:r w:rsidR="004F73E1" w:rsidRPr="0084282D">
        <w:rPr>
          <w:rFonts w:asciiTheme="majorHAnsi" w:hAnsiTheme="majorHAnsi" w:cstheme="majorHAnsi"/>
          <w:sz w:val="24"/>
          <w:szCs w:val="24"/>
        </w:rPr>
        <w:t xml:space="preserve"> directement au sujet de la parenté lorsque sont convoqués les ancêtres et les albums de souvenir.</w:t>
      </w:r>
    </w:p>
    <w:p w14:paraId="35ED0F5D" w14:textId="77777777" w:rsidR="003C55F3" w:rsidRDefault="003C55F3" w:rsidP="00F0721B">
      <w:pPr>
        <w:rPr>
          <w:rFonts w:asciiTheme="majorHAnsi" w:hAnsiTheme="majorHAnsi" w:cstheme="majorHAnsi"/>
          <w:b/>
          <w:bCs/>
          <w:sz w:val="24"/>
          <w:szCs w:val="24"/>
        </w:rPr>
      </w:pPr>
    </w:p>
    <w:p w14:paraId="2622E96E" w14:textId="236006AE" w:rsidR="00F0721B" w:rsidRPr="0084282D" w:rsidRDefault="006D27B3" w:rsidP="00F0721B">
      <w:pPr>
        <w:rPr>
          <w:rFonts w:asciiTheme="majorHAnsi" w:hAnsiTheme="majorHAnsi" w:cstheme="majorHAnsi"/>
          <w:b/>
          <w:bCs/>
          <w:sz w:val="24"/>
          <w:szCs w:val="24"/>
        </w:rPr>
      </w:pPr>
      <w:r w:rsidRPr="0084282D">
        <w:rPr>
          <w:rFonts w:asciiTheme="majorHAnsi" w:hAnsiTheme="majorHAnsi" w:cstheme="majorHAnsi"/>
          <w:b/>
          <w:bCs/>
          <w:sz w:val="24"/>
          <w:szCs w:val="24"/>
        </w:rPr>
        <w:t>3</w:t>
      </w:r>
      <w:r w:rsidR="00F0721B" w:rsidRPr="0084282D">
        <w:rPr>
          <w:rFonts w:asciiTheme="majorHAnsi" w:hAnsiTheme="majorHAnsi" w:cstheme="majorHAnsi"/>
          <w:b/>
          <w:bCs/>
          <w:sz w:val="24"/>
          <w:szCs w:val="24"/>
        </w:rPr>
        <w:t xml:space="preserve">. </w:t>
      </w:r>
      <w:r w:rsidR="006E0B88" w:rsidRPr="0084282D">
        <w:rPr>
          <w:rFonts w:asciiTheme="majorHAnsi" w:hAnsiTheme="majorHAnsi" w:cstheme="majorHAnsi"/>
          <w:b/>
          <w:bCs/>
          <w:sz w:val="24"/>
          <w:szCs w:val="24"/>
        </w:rPr>
        <w:t>G</w:t>
      </w:r>
      <w:r w:rsidR="001168AB" w:rsidRPr="0084282D">
        <w:rPr>
          <w:rFonts w:asciiTheme="majorHAnsi" w:hAnsiTheme="majorHAnsi" w:cstheme="majorHAnsi"/>
          <w:b/>
          <w:bCs/>
          <w:sz w:val="24"/>
          <w:szCs w:val="24"/>
        </w:rPr>
        <w:t>enre</w:t>
      </w:r>
      <w:r w:rsidR="00330D9C" w:rsidRPr="0084282D">
        <w:rPr>
          <w:rFonts w:asciiTheme="majorHAnsi" w:hAnsiTheme="majorHAnsi" w:cstheme="majorHAnsi"/>
          <w:b/>
          <w:bCs/>
          <w:sz w:val="24"/>
          <w:szCs w:val="24"/>
        </w:rPr>
        <w:t xml:space="preserve">, </w:t>
      </w:r>
      <w:r w:rsidR="001168AB" w:rsidRPr="0084282D">
        <w:rPr>
          <w:rFonts w:asciiTheme="majorHAnsi" w:hAnsiTheme="majorHAnsi" w:cstheme="majorHAnsi"/>
          <w:b/>
          <w:bCs/>
          <w:sz w:val="24"/>
          <w:szCs w:val="24"/>
        </w:rPr>
        <w:t>famille</w:t>
      </w:r>
      <w:r w:rsidR="00330D9C" w:rsidRPr="0084282D">
        <w:rPr>
          <w:rFonts w:asciiTheme="majorHAnsi" w:hAnsiTheme="majorHAnsi" w:cstheme="majorHAnsi"/>
          <w:b/>
          <w:bCs/>
          <w:sz w:val="24"/>
          <w:szCs w:val="24"/>
        </w:rPr>
        <w:t xml:space="preserve"> et </w:t>
      </w:r>
      <w:r w:rsidR="004F73E1" w:rsidRPr="0084282D">
        <w:rPr>
          <w:rFonts w:asciiTheme="majorHAnsi" w:hAnsiTheme="majorHAnsi" w:cstheme="majorHAnsi"/>
          <w:b/>
          <w:bCs/>
          <w:sz w:val="24"/>
          <w:szCs w:val="24"/>
        </w:rPr>
        <w:t>agen</w:t>
      </w:r>
      <w:r w:rsidR="0020368D" w:rsidRPr="0084282D">
        <w:rPr>
          <w:rFonts w:asciiTheme="majorHAnsi" w:hAnsiTheme="majorHAnsi" w:cstheme="majorHAnsi"/>
          <w:b/>
          <w:bCs/>
          <w:sz w:val="24"/>
          <w:szCs w:val="24"/>
        </w:rPr>
        <w:t>tivité</w:t>
      </w:r>
      <w:r w:rsidR="00594A4F" w:rsidRPr="0084282D">
        <w:rPr>
          <w:rFonts w:asciiTheme="majorHAnsi" w:hAnsiTheme="majorHAnsi" w:cstheme="majorHAnsi"/>
          <w:b/>
          <w:bCs/>
          <w:sz w:val="24"/>
          <w:szCs w:val="24"/>
        </w:rPr>
        <w:t xml:space="preserve"> féminine</w:t>
      </w:r>
    </w:p>
    <w:p w14:paraId="1953B993" w14:textId="734E77F9" w:rsidR="00B71C4F" w:rsidRPr="0084282D" w:rsidRDefault="001168AB" w:rsidP="00061CAB">
      <w:pPr>
        <w:jc w:val="both"/>
        <w:rPr>
          <w:rFonts w:asciiTheme="majorHAnsi" w:hAnsiTheme="majorHAnsi" w:cstheme="majorHAnsi"/>
          <w:sz w:val="24"/>
          <w:szCs w:val="24"/>
        </w:rPr>
      </w:pPr>
      <w:r w:rsidRPr="0084282D">
        <w:rPr>
          <w:rFonts w:asciiTheme="majorHAnsi" w:hAnsiTheme="majorHAnsi" w:cstheme="majorHAnsi"/>
          <w:sz w:val="24"/>
          <w:szCs w:val="24"/>
        </w:rPr>
        <w:t>On regroupe dans cette thématique tout ce qui a trait à l’organisation de la famille</w:t>
      </w:r>
      <w:r w:rsidR="00DD0EB8" w:rsidRPr="0084282D">
        <w:rPr>
          <w:rFonts w:asciiTheme="majorHAnsi" w:hAnsiTheme="majorHAnsi" w:cstheme="majorHAnsi"/>
          <w:sz w:val="24"/>
          <w:szCs w:val="24"/>
        </w:rPr>
        <w:t xml:space="preserve"> et</w:t>
      </w:r>
      <w:r w:rsidRPr="0084282D">
        <w:rPr>
          <w:rFonts w:asciiTheme="majorHAnsi" w:hAnsiTheme="majorHAnsi" w:cstheme="majorHAnsi"/>
          <w:sz w:val="24"/>
          <w:szCs w:val="24"/>
        </w:rPr>
        <w:t xml:space="preserve"> aux fonctions </w:t>
      </w:r>
      <w:r w:rsidR="00DD0EB8" w:rsidRPr="0084282D">
        <w:rPr>
          <w:rFonts w:asciiTheme="majorHAnsi" w:hAnsiTheme="majorHAnsi" w:cstheme="majorHAnsi"/>
          <w:sz w:val="24"/>
          <w:szCs w:val="24"/>
        </w:rPr>
        <w:t xml:space="preserve">spécifiquement </w:t>
      </w:r>
      <w:r w:rsidRPr="0084282D">
        <w:rPr>
          <w:rFonts w:asciiTheme="majorHAnsi" w:hAnsiTheme="majorHAnsi" w:cstheme="majorHAnsi"/>
          <w:sz w:val="24"/>
          <w:szCs w:val="24"/>
        </w:rPr>
        <w:t xml:space="preserve">remplies par </w:t>
      </w:r>
      <w:r w:rsidR="00DD0EB8" w:rsidRPr="0084282D">
        <w:rPr>
          <w:rFonts w:asciiTheme="majorHAnsi" w:hAnsiTheme="majorHAnsi" w:cstheme="majorHAnsi"/>
          <w:sz w:val="24"/>
          <w:szCs w:val="24"/>
        </w:rPr>
        <w:t xml:space="preserve">les femmes à l’intérieur de </w:t>
      </w:r>
      <w:r w:rsidRPr="0084282D">
        <w:rPr>
          <w:rFonts w:asciiTheme="majorHAnsi" w:hAnsiTheme="majorHAnsi" w:cstheme="majorHAnsi"/>
          <w:sz w:val="24"/>
          <w:szCs w:val="24"/>
        </w:rPr>
        <w:t xml:space="preserve">celle-ci </w:t>
      </w:r>
      <w:r w:rsidR="00DD0EB8" w:rsidRPr="0084282D">
        <w:rPr>
          <w:rFonts w:asciiTheme="majorHAnsi" w:hAnsiTheme="majorHAnsi" w:cstheme="majorHAnsi"/>
          <w:sz w:val="24"/>
          <w:szCs w:val="24"/>
        </w:rPr>
        <w:t xml:space="preserve">et </w:t>
      </w:r>
      <w:r w:rsidRPr="0084282D">
        <w:rPr>
          <w:rFonts w:asciiTheme="majorHAnsi" w:hAnsiTheme="majorHAnsi" w:cstheme="majorHAnsi"/>
          <w:sz w:val="24"/>
          <w:szCs w:val="24"/>
        </w:rPr>
        <w:t xml:space="preserve">dans la société, </w:t>
      </w:r>
      <w:r w:rsidR="0062533B" w:rsidRPr="0084282D">
        <w:rPr>
          <w:rFonts w:asciiTheme="majorHAnsi" w:hAnsiTheme="majorHAnsi" w:cstheme="majorHAnsi"/>
          <w:sz w:val="24"/>
          <w:szCs w:val="24"/>
        </w:rPr>
        <w:t>depuis la procréation jusqu’aux célébrations mortuaires</w:t>
      </w:r>
      <w:r w:rsidR="00DD0EB8" w:rsidRPr="0084282D">
        <w:rPr>
          <w:rFonts w:asciiTheme="majorHAnsi" w:hAnsiTheme="majorHAnsi" w:cstheme="majorHAnsi"/>
          <w:sz w:val="24"/>
          <w:szCs w:val="24"/>
        </w:rPr>
        <w:t xml:space="preserve">. Quels </w:t>
      </w:r>
      <w:r w:rsidRPr="0084282D">
        <w:rPr>
          <w:rFonts w:asciiTheme="majorHAnsi" w:hAnsiTheme="majorHAnsi" w:cstheme="majorHAnsi"/>
          <w:sz w:val="24"/>
          <w:szCs w:val="24"/>
        </w:rPr>
        <w:t>rôles</w:t>
      </w:r>
      <w:r w:rsidR="00DD0EB8" w:rsidRPr="0084282D">
        <w:rPr>
          <w:rFonts w:asciiTheme="majorHAnsi" w:hAnsiTheme="majorHAnsi" w:cstheme="majorHAnsi"/>
          <w:sz w:val="24"/>
          <w:szCs w:val="24"/>
        </w:rPr>
        <w:t>, quelles attitudes</w:t>
      </w:r>
      <w:r w:rsidRPr="0084282D">
        <w:rPr>
          <w:rFonts w:asciiTheme="majorHAnsi" w:hAnsiTheme="majorHAnsi" w:cstheme="majorHAnsi"/>
          <w:sz w:val="24"/>
          <w:szCs w:val="24"/>
        </w:rPr>
        <w:t xml:space="preserve"> </w:t>
      </w:r>
      <w:r w:rsidR="00DD0EB8" w:rsidRPr="0084282D">
        <w:rPr>
          <w:rFonts w:asciiTheme="majorHAnsi" w:hAnsiTheme="majorHAnsi" w:cstheme="majorHAnsi"/>
          <w:sz w:val="24"/>
          <w:szCs w:val="24"/>
        </w:rPr>
        <w:t>fallait-il adopter lorsque l’on était jeune femme à marier, épouse ou bien encore veuve ? C’est dans la toute</w:t>
      </w:r>
      <w:r w:rsidR="00CD08DD" w:rsidRPr="0084282D">
        <w:rPr>
          <w:rFonts w:asciiTheme="majorHAnsi" w:hAnsiTheme="majorHAnsi" w:cstheme="majorHAnsi"/>
          <w:sz w:val="24"/>
          <w:szCs w:val="24"/>
        </w:rPr>
        <w:t xml:space="preserve"> première enfance que l’éducation prépare aux rôles </w:t>
      </w:r>
      <w:proofErr w:type="gramStart"/>
      <w:r w:rsidR="00CD08DD" w:rsidRPr="0084282D">
        <w:rPr>
          <w:rFonts w:asciiTheme="majorHAnsi" w:hAnsiTheme="majorHAnsi" w:cstheme="majorHAnsi"/>
          <w:sz w:val="24"/>
          <w:szCs w:val="24"/>
        </w:rPr>
        <w:t>d’</w:t>
      </w:r>
      <w:proofErr w:type="spellStart"/>
      <w:r w:rsidR="00CD08DD" w:rsidRPr="0084282D">
        <w:rPr>
          <w:rFonts w:asciiTheme="majorHAnsi" w:hAnsiTheme="majorHAnsi" w:cstheme="majorHAnsi"/>
          <w:sz w:val="24"/>
          <w:szCs w:val="24"/>
        </w:rPr>
        <w:t>aîné</w:t>
      </w:r>
      <w:r w:rsidR="009667F2">
        <w:rPr>
          <w:rFonts w:asciiTheme="majorHAnsi" w:hAnsiTheme="majorHAnsi" w:cstheme="majorHAnsi"/>
          <w:sz w:val="24"/>
          <w:szCs w:val="24"/>
        </w:rPr>
        <w:t>.</w:t>
      </w:r>
      <w:r w:rsidR="00CD08DD" w:rsidRPr="0084282D">
        <w:rPr>
          <w:rFonts w:asciiTheme="majorHAnsi" w:hAnsiTheme="majorHAnsi" w:cstheme="majorHAnsi"/>
          <w:sz w:val="24"/>
          <w:szCs w:val="24"/>
        </w:rPr>
        <w:t>e</w:t>
      </w:r>
      <w:proofErr w:type="spellEnd"/>
      <w:proofErr w:type="gramEnd"/>
      <w:r w:rsidR="00CD08DD" w:rsidRPr="0084282D">
        <w:rPr>
          <w:rFonts w:asciiTheme="majorHAnsi" w:hAnsiTheme="majorHAnsi" w:cstheme="majorHAnsi"/>
          <w:sz w:val="24"/>
          <w:szCs w:val="24"/>
        </w:rPr>
        <w:t xml:space="preserve"> et de </w:t>
      </w:r>
      <w:proofErr w:type="spellStart"/>
      <w:r w:rsidR="00CD08DD" w:rsidRPr="0084282D">
        <w:rPr>
          <w:rFonts w:asciiTheme="majorHAnsi" w:hAnsiTheme="majorHAnsi" w:cstheme="majorHAnsi"/>
          <w:sz w:val="24"/>
          <w:szCs w:val="24"/>
        </w:rPr>
        <w:t>cadet</w:t>
      </w:r>
      <w:r w:rsidR="009667F2">
        <w:rPr>
          <w:rFonts w:asciiTheme="majorHAnsi" w:hAnsiTheme="majorHAnsi" w:cstheme="majorHAnsi"/>
          <w:sz w:val="24"/>
          <w:szCs w:val="24"/>
        </w:rPr>
        <w:t>.</w:t>
      </w:r>
      <w:r w:rsidR="00CD08DD" w:rsidRPr="0084282D">
        <w:rPr>
          <w:rFonts w:asciiTheme="majorHAnsi" w:hAnsiTheme="majorHAnsi" w:cstheme="majorHAnsi"/>
          <w:sz w:val="24"/>
          <w:szCs w:val="24"/>
        </w:rPr>
        <w:t>te</w:t>
      </w:r>
      <w:proofErr w:type="spellEnd"/>
      <w:r w:rsidR="00CD08DD" w:rsidRPr="0084282D">
        <w:rPr>
          <w:rFonts w:asciiTheme="majorHAnsi" w:hAnsiTheme="majorHAnsi" w:cstheme="majorHAnsi"/>
          <w:sz w:val="24"/>
          <w:szCs w:val="24"/>
        </w:rPr>
        <w:t xml:space="preserve">, au mariage ou au célibat consacré, aux métiers ou aux tâches domestiques qui devront ensuite être pratiqués. On doit donc prêter une particulière attention à l’éducation, à la formation religieuse, aux </w:t>
      </w:r>
      <w:r w:rsidR="00814B1F" w:rsidRPr="0084282D">
        <w:rPr>
          <w:rFonts w:asciiTheme="majorHAnsi" w:hAnsiTheme="majorHAnsi" w:cstheme="majorHAnsi"/>
          <w:sz w:val="24"/>
          <w:szCs w:val="24"/>
        </w:rPr>
        <w:t xml:space="preserve">apprentissages autorisés ou imposés au temps de l’adolescence, </w:t>
      </w:r>
      <w:r w:rsidR="00CD08DD" w:rsidRPr="0084282D">
        <w:rPr>
          <w:rFonts w:asciiTheme="majorHAnsi" w:hAnsiTheme="majorHAnsi" w:cstheme="majorHAnsi"/>
          <w:sz w:val="24"/>
          <w:szCs w:val="24"/>
        </w:rPr>
        <w:t>a</w:t>
      </w:r>
      <w:r w:rsidR="00814B1F" w:rsidRPr="0084282D">
        <w:rPr>
          <w:rFonts w:asciiTheme="majorHAnsi" w:hAnsiTheme="majorHAnsi" w:cstheme="majorHAnsi"/>
          <w:sz w:val="24"/>
          <w:szCs w:val="24"/>
        </w:rPr>
        <w:t>u choix du conjoint</w:t>
      </w:r>
      <w:r w:rsidR="00CD08DD" w:rsidRPr="0084282D">
        <w:rPr>
          <w:rFonts w:asciiTheme="majorHAnsi" w:hAnsiTheme="majorHAnsi" w:cstheme="majorHAnsi"/>
          <w:sz w:val="24"/>
          <w:szCs w:val="24"/>
        </w:rPr>
        <w:t>,</w:t>
      </w:r>
      <w:r w:rsidR="00814B1F" w:rsidRPr="0084282D">
        <w:rPr>
          <w:rFonts w:asciiTheme="majorHAnsi" w:hAnsiTheme="majorHAnsi" w:cstheme="majorHAnsi"/>
          <w:sz w:val="24"/>
          <w:szCs w:val="24"/>
        </w:rPr>
        <w:t xml:space="preserve"> </w:t>
      </w:r>
      <w:r w:rsidR="00CD08DD" w:rsidRPr="0084282D">
        <w:rPr>
          <w:rFonts w:asciiTheme="majorHAnsi" w:hAnsiTheme="majorHAnsi" w:cstheme="majorHAnsi"/>
          <w:sz w:val="24"/>
          <w:szCs w:val="24"/>
        </w:rPr>
        <w:t>aux</w:t>
      </w:r>
      <w:r w:rsidR="00814B1F" w:rsidRPr="0084282D">
        <w:rPr>
          <w:rFonts w:asciiTheme="majorHAnsi" w:hAnsiTheme="majorHAnsi" w:cstheme="majorHAnsi"/>
          <w:sz w:val="24"/>
          <w:szCs w:val="24"/>
        </w:rPr>
        <w:t xml:space="preserve"> fréquentations de l’âge adulte</w:t>
      </w:r>
      <w:r w:rsidR="00CD08DD" w:rsidRPr="0084282D">
        <w:rPr>
          <w:rFonts w:asciiTheme="majorHAnsi" w:hAnsiTheme="majorHAnsi" w:cstheme="majorHAnsi"/>
          <w:sz w:val="24"/>
          <w:szCs w:val="24"/>
        </w:rPr>
        <w:t xml:space="preserve"> et au choix du conjoint (</w:t>
      </w:r>
      <w:proofErr w:type="spellStart"/>
      <w:r w:rsidR="00CD08DD" w:rsidRPr="0084282D">
        <w:rPr>
          <w:rFonts w:asciiTheme="majorHAnsi" w:hAnsiTheme="majorHAnsi" w:cstheme="majorHAnsi"/>
          <w:sz w:val="24"/>
          <w:szCs w:val="24"/>
        </w:rPr>
        <w:t>Mechior</w:t>
      </w:r>
      <w:proofErr w:type="spellEnd"/>
      <w:r w:rsidR="00CD08DD" w:rsidRPr="0084282D">
        <w:rPr>
          <w:rFonts w:asciiTheme="majorHAnsi" w:hAnsiTheme="majorHAnsi" w:cstheme="majorHAnsi"/>
          <w:sz w:val="24"/>
          <w:szCs w:val="24"/>
        </w:rPr>
        <w:t>-Bonnet et Salles, 2009). De ces fondations dépendent les trajectoires suivies par les épouses, leur vocation,</w:t>
      </w:r>
      <w:r w:rsidR="009667F2">
        <w:rPr>
          <w:rFonts w:asciiTheme="majorHAnsi" w:hAnsiTheme="majorHAnsi" w:cstheme="majorHAnsi"/>
          <w:sz w:val="24"/>
          <w:szCs w:val="24"/>
        </w:rPr>
        <w:t xml:space="preserve"> </w:t>
      </w:r>
      <w:r w:rsidR="00CD08DD" w:rsidRPr="0084282D">
        <w:rPr>
          <w:rFonts w:asciiTheme="majorHAnsi" w:hAnsiTheme="majorHAnsi" w:cstheme="majorHAnsi"/>
          <w:sz w:val="24"/>
          <w:szCs w:val="24"/>
        </w:rPr>
        <w:t xml:space="preserve">leur niveau d’autonomie, leur dépendance dans </w:t>
      </w:r>
      <w:r w:rsidR="00814B1F" w:rsidRPr="0084282D">
        <w:rPr>
          <w:rFonts w:asciiTheme="majorHAnsi" w:hAnsiTheme="majorHAnsi" w:cstheme="majorHAnsi"/>
          <w:sz w:val="24"/>
          <w:szCs w:val="24"/>
        </w:rPr>
        <w:t>la vieillesse</w:t>
      </w:r>
      <w:r w:rsidR="00CD08DD" w:rsidRPr="0084282D">
        <w:rPr>
          <w:rFonts w:asciiTheme="majorHAnsi" w:hAnsiTheme="majorHAnsi" w:cstheme="majorHAnsi"/>
          <w:sz w:val="24"/>
          <w:szCs w:val="24"/>
        </w:rPr>
        <w:t>.</w:t>
      </w:r>
    </w:p>
    <w:p w14:paraId="14895AF4" w14:textId="77777777" w:rsidR="00572014" w:rsidRPr="0084282D" w:rsidRDefault="00572014" w:rsidP="00061CAB">
      <w:pPr>
        <w:jc w:val="both"/>
        <w:rPr>
          <w:rFonts w:asciiTheme="majorHAnsi" w:hAnsiTheme="majorHAnsi" w:cstheme="majorHAnsi"/>
          <w:sz w:val="24"/>
          <w:szCs w:val="24"/>
        </w:rPr>
      </w:pPr>
    </w:p>
    <w:p w14:paraId="6A4439ED" w14:textId="3DBF77A5" w:rsidR="00B71C4F" w:rsidRPr="0084282D" w:rsidRDefault="009F772E" w:rsidP="00C46963">
      <w:pPr>
        <w:jc w:val="both"/>
        <w:rPr>
          <w:rFonts w:asciiTheme="majorHAnsi" w:hAnsiTheme="majorHAnsi" w:cstheme="majorHAnsi"/>
          <w:i/>
          <w:iCs/>
          <w:sz w:val="24"/>
          <w:szCs w:val="24"/>
        </w:rPr>
      </w:pPr>
      <w:r w:rsidRPr="0084282D">
        <w:rPr>
          <w:rFonts w:asciiTheme="majorHAnsi" w:hAnsiTheme="majorHAnsi" w:cstheme="majorHAnsi"/>
          <w:i/>
          <w:iCs/>
          <w:sz w:val="24"/>
          <w:szCs w:val="24"/>
        </w:rPr>
        <w:t>S</w:t>
      </w:r>
      <w:r w:rsidR="00C46963" w:rsidRPr="0084282D">
        <w:rPr>
          <w:rFonts w:asciiTheme="majorHAnsi" w:hAnsiTheme="majorHAnsi" w:cstheme="majorHAnsi"/>
          <w:i/>
          <w:iCs/>
          <w:sz w:val="24"/>
          <w:szCs w:val="24"/>
        </w:rPr>
        <w:t>exualité</w:t>
      </w:r>
      <w:r w:rsidRPr="0084282D">
        <w:rPr>
          <w:rFonts w:asciiTheme="majorHAnsi" w:hAnsiTheme="majorHAnsi" w:cstheme="majorHAnsi"/>
          <w:i/>
          <w:iCs/>
          <w:sz w:val="24"/>
          <w:szCs w:val="24"/>
        </w:rPr>
        <w:t xml:space="preserve">, </w:t>
      </w:r>
      <w:r w:rsidR="00393F9C" w:rsidRPr="0084282D">
        <w:rPr>
          <w:rFonts w:asciiTheme="majorHAnsi" w:hAnsiTheme="majorHAnsi" w:cstheme="majorHAnsi"/>
          <w:i/>
          <w:iCs/>
          <w:sz w:val="24"/>
          <w:szCs w:val="24"/>
        </w:rPr>
        <w:t>corps et procréation</w:t>
      </w:r>
    </w:p>
    <w:p w14:paraId="02092897" w14:textId="209B8ED2" w:rsidR="0062533B" w:rsidRPr="0084282D" w:rsidRDefault="00594A4F" w:rsidP="00CC469E">
      <w:pPr>
        <w:jc w:val="both"/>
        <w:rPr>
          <w:rFonts w:asciiTheme="majorHAnsi" w:hAnsiTheme="majorHAnsi" w:cstheme="majorHAnsi"/>
          <w:sz w:val="24"/>
          <w:szCs w:val="24"/>
        </w:rPr>
      </w:pPr>
      <w:r w:rsidRPr="0084282D">
        <w:rPr>
          <w:rFonts w:asciiTheme="majorHAnsi" w:hAnsiTheme="majorHAnsi" w:cstheme="majorHAnsi"/>
          <w:sz w:val="24"/>
          <w:szCs w:val="24"/>
        </w:rPr>
        <w:t>La question</w:t>
      </w:r>
      <w:r w:rsidRPr="0084282D">
        <w:rPr>
          <w:rFonts w:asciiTheme="majorHAnsi" w:hAnsiTheme="majorHAnsi" w:cstheme="majorHAnsi"/>
        </w:rPr>
        <w:t xml:space="preserve"> </w:t>
      </w:r>
      <w:r w:rsidRPr="0084282D">
        <w:rPr>
          <w:rFonts w:asciiTheme="majorHAnsi" w:hAnsiTheme="majorHAnsi" w:cstheme="majorHAnsi"/>
          <w:sz w:val="24"/>
          <w:szCs w:val="24"/>
        </w:rPr>
        <w:t>du déséquilibre matrimonial dans les premières décennies du Régime français, et l’épisode célèbre des « filles du roi », ont suscité de nombreux écrits, sans que toutes leurs implications aient encore été pris en compte, notamment sur les plans affectifs et sexuels. Le sujet des transgressions et des unions mixtes</w:t>
      </w:r>
      <w:r w:rsidR="00FE5156" w:rsidRPr="0084282D">
        <w:rPr>
          <w:rFonts w:asciiTheme="majorHAnsi" w:hAnsiTheme="majorHAnsi" w:cstheme="majorHAnsi"/>
          <w:sz w:val="24"/>
          <w:szCs w:val="24"/>
        </w:rPr>
        <w:t xml:space="preserve">, du célibat imposé en contexte migratoire, réclame de nouvelles études. Comme les </w:t>
      </w:r>
      <w:r w:rsidR="00CC469E" w:rsidRPr="0084282D">
        <w:rPr>
          <w:rFonts w:asciiTheme="majorHAnsi" w:hAnsiTheme="majorHAnsi" w:cstheme="majorHAnsi"/>
          <w:sz w:val="24"/>
          <w:szCs w:val="24"/>
        </w:rPr>
        <w:t>relations sexuelles ne se résum</w:t>
      </w:r>
      <w:r w:rsidR="00FE5156" w:rsidRPr="0084282D">
        <w:rPr>
          <w:rFonts w:asciiTheme="majorHAnsi" w:hAnsiTheme="majorHAnsi" w:cstheme="majorHAnsi"/>
          <w:sz w:val="24"/>
          <w:szCs w:val="24"/>
        </w:rPr>
        <w:t>e</w:t>
      </w:r>
      <w:r w:rsidR="00CC469E" w:rsidRPr="0084282D">
        <w:rPr>
          <w:rFonts w:asciiTheme="majorHAnsi" w:hAnsiTheme="majorHAnsi" w:cstheme="majorHAnsi"/>
          <w:sz w:val="24"/>
          <w:szCs w:val="24"/>
        </w:rPr>
        <w:t xml:space="preserve">nt pas au temps du mariage, une place </w:t>
      </w:r>
      <w:r w:rsidR="00FE5156" w:rsidRPr="0084282D">
        <w:rPr>
          <w:rFonts w:asciiTheme="majorHAnsi" w:hAnsiTheme="majorHAnsi" w:cstheme="majorHAnsi"/>
          <w:sz w:val="24"/>
          <w:szCs w:val="24"/>
        </w:rPr>
        <w:t>doit être faite</w:t>
      </w:r>
      <w:r w:rsidR="00CC469E" w:rsidRPr="0084282D">
        <w:rPr>
          <w:rFonts w:asciiTheme="majorHAnsi" w:hAnsiTheme="majorHAnsi" w:cstheme="majorHAnsi"/>
          <w:sz w:val="24"/>
          <w:szCs w:val="24"/>
        </w:rPr>
        <w:t xml:space="preserve"> </w:t>
      </w:r>
      <w:r w:rsidR="00FE5156" w:rsidRPr="0084282D">
        <w:rPr>
          <w:rFonts w:asciiTheme="majorHAnsi" w:hAnsiTheme="majorHAnsi" w:cstheme="majorHAnsi"/>
          <w:sz w:val="24"/>
          <w:szCs w:val="24"/>
        </w:rPr>
        <w:t>au</w:t>
      </w:r>
      <w:r w:rsidR="00CC469E" w:rsidRPr="0084282D">
        <w:rPr>
          <w:rFonts w:asciiTheme="majorHAnsi" w:hAnsiTheme="majorHAnsi" w:cstheme="majorHAnsi"/>
          <w:sz w:val="24"/>
          <w:szCs w:val="24"/>
        </w:rPr>
        <w:t xml:space="preserve"> </w:t>
      </w:r>
      <w:r w:rsidR="00C46963" w:rsidRPr="0084282D">
        <w:rPr>
          <w:rFonts w:asciiTheme="majorHAnsi" w:hAnsiTheme="majorHAnsi" w:cstheme="majorHAnsi"/>
          <w:sz w:val="24"/>
          <w:szCs w:val="24"/>
        </w:rPr>
        <w:t xml:space="preserve">concubinage et </w:t>
      </w:r>
      <w:r w:rsidR="00CC469E" w:rsidRPr="0084282D">
        <w:rPr>
          <w:rFonts w:asciiTheme="majorHAnsi" w:hAnsiTheme="majorHAnsi" w:cstheme="majorHAnsi"/>
          <w:sz w:val="24"/>
          <w:szCs w:val="24"/>
        </w:rPr>
        <w:t>à toutes les</w:t>
      </w:r>
      <w:r w:rsidR="00C46963" w:rsidRPr="0084282D">
        <w:rPr>
          <w:rFonts w:asciiTheme="majorHAnsi" w:hAnsiTheme="majorHAnsi" w:cstheme="majorHAnsi"/>
          <w:sz w:val="24"/>
          <w:szCs w:val="24"/>
        </w:rPr>
        <w:t xml:space="preserve"> unions informelles</w:t>
      </w:r>
      <w:r w:rsidR="00CC469E" w:rsidRPr="0084282D">
        <w:rPr>
          <w:rFonts w:asciiTheme="majorHAnsi" w:hAnsiTheme="majorHAnsi" w:cstheme="majorHAnsi"/>
          <w:sz w:val="24"/>
          <w:szCs w:val="24"/>
        </w:rPr>
        <w:t xml:space="preserve"> ayant </w:t>
      </w:r>
      <w:r w:rsidR="00EE1293" w:rsidRPr="0084282D">
        <w:rPr>
          <w:rFonts w:asciiTheme="majorHAnsi" w:hAnsiTheme="majorHAnsi" w:cstheme="majorHAnsi"/>
          <w:sz w:val="24"/>
          <w:szCs w:val="24"/>
        </w:rPr>
        <w:t xml:space="preserve">pu </w:t>
      </w:r>
      <w:r w:rsidR="00CC469E" w:rsidRPr="0084282D">
        <w:rPr>
          <w:rFonts w:asciiTheme="majorHAnsi" w:hAnsiTheme="majorHAnsi" w:cstheme="majorHAnsi"/>
          <w:sz w:val="24"/>
          <w:szCs w:val="24"/>
        </w:rPr>
        <w:t>condui</w:t>
      </w:r>
      <w:r w:rsidR="00EE1293" w:rsidRPr="0084282D">
        <w:rPr>
          <w:rFonts w:asciiTheme="majorHAnsi" w:hAnsiTheme="majorHAnsi" w:cstheme="majorHAnsi"/>
          <w:sz w:val="24"/>
          <w:szCs w:val="24"/>
        </w:rPr>
        <w:t xml:space="preserve">re </w:t>
      </w:r>
      <w:r w:rsidR="00C46963" w:rsidRPr="0084282D">
        <w:rPr>
          <w:rFonts w:asciiTheme="majorHAnsi" w:hAnsiTheme="majorHAnsi" w:cstheme="majorHAnsi"/>
          <w:sz w:val="24"/>
          <w:szCs w:val="24"/>
        </w:rPr>
        <w:t>à des naissances illégitimes</w:t>
      </w:r>
      <w:r w:rsidR="00EE1293" w:rsidRPr="0084282D">
        <w:rPr>
          <w:rFonts w:asciiTheme="majorHAnsi" w:hAnsiTheme="majorHAnsi" w:cstheme="majorHAnsi"/>
          <w:sz w:val="24"/>
          <w:szCs w:val="24"/>
        </w:rPr>
        <w:t xml:space="preserve"> ou à des </w:t>
      </w:r>
      <w:r w:rsidR="00CC469E" w:rsidRPr="0084282D">
        <w:rPr>
          <w:rFonts w:asciiTheme="majorHAnsi" w:hAnsiTheme="majorHAnsi" w:cstheme="majorHAnsi"/>
          <w:sz w:val="24"/>
          <w:szCs w:val="24"/>
        </w:rPr>
        <w:t xml:space="preserve">conceptions prénuptiales. </w:t>
      </w:r>
      <w:r w:rsidR="00EE1293" w:rsidRPr="0084282D">
        <w:rPr>
          <w:rFonts w:asciiTheme="majorHAnsi" w:hAnsiTheme="majorHAnsi" w:cstheme="majorHAnsi"/>
          <w:sz w:val="24"/>
          <w:szCs w:val="24"/>
        </w:rPr>
        <w:t>Ces naissances et ces conceptions étaient-elles</w:t>
      </w:r>
      <w:r w:rsidR="00CC469E" w:rsidRPr="0084282D">
        <w:rPr>
          <w:rFonts w:asciiTheme="majorHAnsi" w:hAnsiTheme="majorHAnsi" w:cstheme="majorHAnsi"/>
          <w:sz w:val="24"/>
          <w:szCs w:val="24"/>
        </w:rPr>
        <w:t xml:space="preserve"> le reflet de la permissivité de certaines cultures familiales ? D’un </w:t>
      </w:r>
      <w:r w:rsidR="00CC469E" w:rsidRPr="0084282D">
        <w:rPr>
          <w:rFonts w:asciiTheme="majorHAnsi" w:hAnsiTheme="majorHAnsi" w:cstheme="majorHAnsi"/>
          <w:sz w:val="24"/>
          <w:szCs w:val="24"/>
        </w:rPr>
        <w:lastRenderedPageBreak/>
        <w:t xml:space="preserve">relâchement de la surveillance des pères et des mères ? Les historiens ont </w:t>
      </w:r>
      <w:r w:rsidR="00EE1293" w:rsidRPr="0084282D">
        <w:rPr>
          <w:rFonts w:asciiTheme="majorHAnsi" w:hAnsiTheme="majorHAnsi" w:cstheme="majorHAnsi"/>
          <w:sz w:val="24"/>
          <w:szCs w:val="24"/>
        </w:rPr>
        <w:t>signalé</w:t>
      </w:r>
      <w:r w:rsidR="00CC469E" w:rsidRPr="0084282D">
        <w:rPr>
          <w:rFonts w:asciiTheme="majorHAnsi" w:hAnsiTheme="majorHAnsi" w:cstheme="majorHAnsi"/>
          <w:sz w:val="24"/>
          <w:szCs w:val="24"/>
        </w:rPr>
        <w:t xml:space="preserve"> l’émergence au XVIII</w:t>
      </w:r>
      <w:r w:rsidR="00CC469E" w:rsidRPr="0084282D">
        <w:rPr>
          <w:rFonts w:asciiTheme="majorHAnsi" w:hAnsiTheme="majorHAnsi" w:cstheme="majorHAnsi"/>
          <w:sz w:val="24"/>
          <w:szCs w:val="24"/>
          <w:vertAlign w:val="superscript"/>
        </w:rPr>
        <w:t>e</w:t>
      </w:r>
      <w:r w:rsidR="00CC469E" w:rsidRPr="0084282D">
        <w:rPr>
          <w:rFonts w:asciiTheme="majorHAnsi" w:hAnsiTheme="majorHAnsi" w:cstheme="majorHAnsi"/>
          <w:sz w:val="24"/>
          <w:szCs w:val="24"/>
        </w:rPr>
        <w:t xml:space="preserve"> siècle d’un nouveau modèle familial faisant une plus grande place aux attachements sentimentaux</w:t>
      </w:r>
      <w:r w:rsidR="00FE5156" w:rsidRPr="0084282D">
        <w:rPr>
          <w:rFonts w:asciiTheme="majorHAnsi" w:hAnsiTheme="majorHAnsi" w:cstheme="majorHAnsi"/>
          <w:sz w:val="24"/>
          <w:szCs w:val="24"/>
        </w:rPr>
        <w:t xml:space="preserve"> (</w:t>
      </w:r>
      <w:proofErr w:type="spellStart"/>
      <w:r w:rsidR="00FE5156" w:rsidRPr="0084282D">
        <w:rPr>
          <w:rFonts w:asciiTheme="majorHAnsi" w:hAnsiTheme="majorHAnsi" w:cstheme="majorHAnsi"/>
          <w:sz w:val="24"/>
          <w:szCs w:val="24"/>
        </w:rPr>
        <w:t>Daumas</w:t>
      </w:r>
      <w:proofErr w:type="spellEnd"/>
      <w:r w:rsidR="00FE5156" w:rsidRPr="0084282D">
        <w:rPr>
          <w:rFonts w:asciiTheme="majorHAnsi" w:hAnsiTheme="majorHAnsi" w:cstheme="majorHAnsi"/>
          <w:sz w:val="24"/>
          <w:szCs w:val="24"/>
        </w:rPr>
        <w:t xml:space="preserve">, 2004 ; </w:t>
      </w:r>
      <w:proofErr w:type="spellStart"/>
      <w:r w:rsidR="00FE5156" w:rsidRPr="0084282D">
        <w:rPr>
          <w:rFonts w:asciiTheme="majorHAnsi" w:hAnsiTheme="majorHAnsi" w:cstheme="majorHAnsi"/>
          <w:sz w:val="24"/>
          <w:szCs w:val="24"/>
        </w:rPr>
        <w:t>Guzzi-Heeb</w:t>
      </w:r>
      <w:proofErr w:type="spellEnd"/>
      <w:r w:rsidR="00FE5156" w:rsidRPr="0084282D">
        <w:rPr>
          <w:rFonts w:asciiTheme="majorHAnsi" w:hAnsiTheme="majorHAnsi" w:cstheme="majorHAnsi"/>
          <w:sz w:val="24"/>
          <w:szCs w:val="24"/>
        </w:rPr>
        <w:t>, 2022)</w:t>
      </w:r>
      <w:r w:rsidR="00CC469E" w:rsidRPr="0084282D">
        <w:rPr>
          <w:rFonts w:asciiTheme="majorHAnsi" w:hAnsiTheme="majorHAnsi" w:cstheme="majorHAnsi"/>
          <w:sz w:val="24"/>
          <w:szCs w:val="24"/>
        </w:rPr>
        <w:t xml:space="preserve">. </w:t>
      </w:r>
      <w:r w:rsidR="00EE1293" w:rsidRPr="0084282D">
        <w:rPr>
          <w:rFonts w:asciiTheme="majorHAnsi" w:hAnsiTheme="majorHAnsi" w:cstheme="majorHAnsi"/>
          <w:sz w:val="24"/>
          <w:szCs w:val="24"/>
        </w:rPr>
        <w:t>Une</w:t>
      </w:r>
      <w:r w:rsidR="00CC469E" w:rsidRPr="0084282D">
        <w:rPr>
          <w:rFonts w:asciiTheme="majorHAnsi" w:hAnsiTheme="majorHAnsi" w:cstheme="majorHAnsi"/>
          <w:sz w:val="24"/>
          <w:szCs w:val="24"/>
        </w:rPr>
        <w:t xml:space="preserve"> </w:t>
      </w:r>
      <w:r w:rsidR="006C1333" w:rsidRPr="0084282D">
        <w:rPr>
          <w:rFonts w:asciiTheme="majorHAnsi" w:hAnsiTheme="majorHAnsi" w:cstheme="majorHAnsi"/>
          <w:sz w:val="24"/>
          <w:szCs w:val="24"/>
        </w:rPr>
        <w:t xml:space="preserve">transformation progressive des fondements du mariage, </w:t>
      </w:r>
      <w:r w:rsidR="00EE1293" w:rsidRPr="0084282D">
        <w:rPr>
          <w:rFonts w:asciiTheme="majorHAnsi" w:hAnsiTheme="majorHAnsi" w:cstheme="majorHAnsi"/>
          <w:sz w:val="24"/>
          <w:szCs w:val="24"/>
        </w:rPr>
        <w:t>nettement</w:t>
      </w:r>
      <w:r w:rsidR="00CC469E" w:rsidRPr="0084282D">
        <w:rPr>
          <w:rFonts w:asciiTheme="majorHAnsi" w:hAnsiTheme="majorHAnsi" w:cstheme="majorHAnsi"/>
          <w:sz w:val="24"/>
          <w:szCs w:val="24"/>
        </w:rPr>
        <w:t xml:space="preserve"> perceptible dans les discours, </w:t>
      </w:r>
      <w:r w:rsidR="00EE1293" w:rsidRPr="0084282D">
        <w:rPr>
          <w:rFonts w:asciiTheme="majorHAnsi" w:hAnsiTheme="majorHAnsi" w:cstheme="majorHAnsi"/>
          <w:sz w:val="24"/>
          <w:szCs w:val="24"/>
        </w:rPr>
        <w:t>a-t-elle été suivi de nouvelles pratiques en matière de fréquentation ?</w:t>
      </w:r>
      <w:r w:rsidR="00CC469E" w:rsidRPr="0084282D">
        <w:rPr>
          <w:rFonts w:asciiTheme="majorHAnsi" w:hAnsiTheme="majorHAnsi" w:cstheme="majorHAnsi"/>
          <w:sz w:val="24"/>
          <w:szCs w:val="24"/>
        </w:rPr>
        <w:t xml:space="preserve"> De façon connexe, on s’intéressera aux </w:t>
      </w:r>
      <w:r w:rsidR="00EE1293" w:rsidRPr="0084282D">
        <w:rPr>
          <w:rFonts w:asciiTheme="majorHAnsi" w:hAnsiTheme="majorHAnsi" w:cstheme="majorHAnsi"/>
          <w:sz w:val="24"/>
          <w:szCs w:val="24"/>
        </w:rPr>
        <w:t xml:space="preserve">pratiques contraceptives, aux </w:t>
      </w:r>
      <w:r w:rsidR="00CC469E" w:rsidRPr="0084282D">
        <w:rPr>
          <w:rFonts w:asciiTheme="majorHAnsi" w:hAnsiTheme="majorHAnsi" w:cstheme="majorHAnsi"/>
          <w:sz w:val="24"/>
          <w:szCs w:val="24"/>
        </w:rPr>
        <w:t>abandons et aux infanticides</w:t>
      </w:r>
      <w:r w:rsidR="00EE1293" w:rsidRPr="0084282D">
        <w:rPr>
          <w:rFonts w:asciiTheme="majorHAnsi" w:hAnsiTheme="majorHAnsi" w:cstheme="majorHAnsi"/>
          <w:sz w:val="24"/>
          <w:szCs w:val="24"/>
        </w:rPr>
        <w:t>.</w:t>
      </w:r>
    </w:p>
    <w:p w14:paraId="14340C80" w14:textId="26A6ADB2" w:rsidR="000A166A" w:rsidRPr="0084282D" w:rsidRDefault="00CC469E" w:rsidP="00061CAB">
      <w:pPr>
        <w:jc w:val="both"/>
        <w:rPr>
          <w:rFonts w:asciiTheme="majorHAnsi" w:hAnsiTheme="majorHAnsi" w:cstheme="majorHAnsi"/>
          <w:sz w:val="24"/>
          <w:szCs w:val="24"/>
        </w:rPr>
      </w:pPr>
      <w:r w:rsidRPr="0084282D">
        <w:rPr>
          <w:rFonts w:asciiTheme="majorHAnsi" w:hAnsiTheme="majorHAnsi" w:cstheme="majorHAnsi"/>
          <w:sz w:val="24"/>
          <w:szCs w:val="24"/>
        </w:rPr>
        <w:t>Un enjeu</w:t>
      </w:r>
      <w:r w:rsidR="0062533B" w:rsidRPr="0084282D">
        <w:rPr>
          <w:rFonts w:asciiTheme="majorHAnsi" w:hAnsiTheme="majorHAnsi" w:cstheme="majorHAnsi"/>
          <w:sz w:val="24"/>
          <w:szCs w:val="24"/>
        </w:rPr>
        <w:t xml:space="preserve"> majeur des relations familiales</w:t>
      </w:r>
      <w:r w:rsidRPr="0084282D">
        <w:rPr>
          <w:rFonts w:asciiTheme="majorHAnsi" w:hAnsiTheme="majorHAnsi" w:cstheme="majorHAnsi"/>
          <w:sz w:val="24"/>
          <w:szCs w:val="24"/>
        </w:rPr>
        <w:t xml:space="preserve">, </w:t>
      </w:r>
      <w:r w:rsidR="009F772E" w:rsidRPr="0084282D">
        <w:rPr>
          <w:rFonts w:asciiTheme="majorHAnsi" w:hAnsiTheme="majorHAnsi" w:cstheme="majorHAnsi"/>
          <w:sz w:val="24"/>
          <w:szCs w:val="24"/>
        </w:rPr>
        <w:t xml:space="preserve">ayant trait à la sexualité, </w:t>
      </w:r>
      <w:r w:rsidRPr="0084282D">
        <w:rPr>
          <w:rFonts w:asciiTheme="majorHAnsi" w:hAnsiTheme="majorHAnsi" w:cstheme="majorHAnsi"/>
          <w:sz w:val="24"/>
          <w:szCs w:val="24"/>
        </w:rPr>
        <w:t xml:space="preserve">est celui du contrôle de la fertilité des femmes et de la réduction plus ou moins précoce des naissances. Le rôle respectif des femmes et des hommes, </w:t>
      </w:r>
      <w:r w:rsidR="0062533B" w:rsidRPr="0084282D">
        <w:rPr>
          <w:rFonts w:asciiTheme="majorHAnsi" w:hAnsiTheme="majorHAnsi" w:cstheme="majorHAnsi"/>
          <w:sz w:val="24"/>
          <w:szCs w:val="24"/>
        </w:rPr>
        <w:t xml:space="preserve">celui </w:t>
      </w:r>
      <w:r w:rsidRPr="0084282D">
        <w:rPr>
          <w:rFonts w:asciiTheme="majorHAnsi" w:hAnsiTheme="majorHAnsi" w:cstheme="majorHAnsi"/>
          <w:sz w:val="24"/>
          <w:szCs w:val="24"/>
        </w:rPr>
        <w:t>des institutions encadrantes</w:t>
      </w:r>
      <w:r w:rsidR="009F772E" w:rsidRPr="0084282D">
        <w:rPr>
          <w:rFonts w:asciiTheme="majorHAnsi" w:hAnsiTheme="majorHAnsi" w:cstheme="majorHAnsi"/>
          <w:sz w:val="24"/>
          <w:szCs w:val="24"/>
        </w:rPr>
        <w:t xml:space="preserve"> et tout particulièrement de l’église</w:t>
      </w:r>
      <w:r w:rsidRPr="0084282D">
        <w:rPr>
          <w:rFonts w:asciiTheme="majorHAnsi" w:hAnsiTheme="majorHAnsi" w:cstheme="majorHAnsi"/>
          <w:sz w:val="24"/>
          <w:szCs w:val="24"/>
        </w:rPr>
        <w:t xml:space="preserve"> reste </w:t>
      </w:r>
      <w:r w:rsidR="0062533B" w:rsidRPr="0084282D">
        <w:rPr>
          <w:rFonts w:asciiTheme="majorHAnsi" w:hAnsiTheme="majorHAnsi" w:cstheme="majorHAnsi"/>
          <w:sz w:val="24"/>
          <w:szCs w:val="24"/>
        </w:rPr>
        <w:t xml:space="preserve">en la matière </w:t>
      </w:r>
      <w:r w:rsidRPr="0084282D">
        <w:rPr>
          <w:rFonts w:asciiTheme="majorHAnsi" w:hAnsiTheme="majorHAnsi" w:cstheme="majorHAnsi"/>
          <w:sz w:val="24"/>
          <w:szCs w:val="24"/>
        </w:rPr>
        <w:t xml:space="preserve">très discuté. </w:t>
      </w:r>
      <w:r w:rsidR="0062533B" w:rsidRPr="0084282D">
        <w:rPr>
          <w:rFonts w:asciiTheme="majorHAnsi" w:hAnsiTheme="majorHAnsi" w:cstheme="majorHAnsi"/>
          <w:sz w:val="24"/>
          <w:szCs w:val="24"/>
        </w:rPr>
        <w:t xml:space="preserve">Mais c’est l’ensemble des pratiques entourant la procréation </w:t>
      </w:r>
      <w:r w:rsidR="006C1333" w:rsidRPr="0084282D">
        <w:rPr>
          <w:rFonts w:asciiTheme="majorHAnsi" w:hAnsiTheme="majorHAnsi" w:cstheme="majorHAnsi"/>
          <w:sz w:val="24"/>
          <w:szCs w:val="24"/>
        </w:rPr>
        <w:t>et l’entrée dans la vie des nourrissons</w:t>
      </w:r>
      <w:r w:rsidR="0062533B" w:rsidRPr="0084282D">
        <w:rPr>
          <w:rFonts w:asciiTheme="majorHAnsi" w:hAnsiTheme="majorHAnsi" w:cstheme="majorHAnsi"/>
          <w:sz w:val="24"/>
          <w:szCs w:val="24"/>
        </w:rPr>
        <w:t xml:space="preserve"> qu’il s’agit encore d’interroger, avec une attention particulière aux expériences féminines</w:t>
      </w:r>
      <w:r w:rsidR="00FE5156" w:rsidRPr="0084282D">
        <w:rPr>
          <w:rFonts w:asciiTheme="majorHAnsi" w:hAnsiTheme="majorHAnsi" w:cstheme="majorHAnsi"/>
          <w:sz w:val="24"/>
          <w:szCs w:val="24"/>
        </w:rPr>
        <w:t xml:space="preserve"> et</w:t>
      </w:r>
      <w:r w:rsidR="00393F9C" w:rsidRPr="0084282D">
        <w:rPr>
          <w:rFonts w:asciiTheme="majorHAnsi" w:hAnsiTheme="majorHAnsi" w:cstheme="majorHAnsi"/>
          <w:sz w:val="24"/>
          <w:szCs w:val="24"/>
        </w:rPr>
        <w:t xml:space="preserve"> aux questions de santé</w:t>
      </w:r>
      <w:r w:rsidR="00DC3AC9" w:rsidRPr="0084282D">
        <w:rPr>
          <w:rFonts w:asciiTheme="majorHAnsi" w:hAnsiTheme="majorHAnsi" w:cstheme="majorHAnsi"/>
          <w:sz w:val="24"/>
          <w:szCs w:val="24"/>
        </w:rPr>
        <w:t xml:space="preserve"> (</w:t>
      </w:r>
      <w:proofErr w:type="spellStart"/>
      <w:r w:rsidR="00DC3AC9" w:rsidRPr="0084282D">
        <w:rPr>
          <w:rFonts w:asciiTheme="majorHAnsi" w:hAnsiTheme="majorHAnsi" w:cstheme="majorHAnsi"/>
          <w:sz w:val="24"/>
          <w:szCs w:val="24"/>
        </w:rPr>
        <w:t>Gélis</w:t>
      </w:r>
      <w:proofErr w:type="spellEnd"/>
      <w:r w:rsidR="00DC3AC9" w:rsidRPr="0084282D">
        <w:rPr>
          <w:rFonts w:asciiTheme="majorHAnsi" w:hAnsiTheme="majorHAnsi" w:cstheme="majorHAnsi"/>
          <w:sz w:val="24"/>
          <w:szCs w:val="24"/>
        </w:rPr>
        <w:t>, 1984).</w:t>
      </w:r>
    </w:p>
    <w:p w14:paraId="072958C8" w14:textId="26F1D63C" w:rsidR="00542ACA" w:rsidRPr="0084282D" w:rsidRDefault="006E0B88" w:rsidP="00061CAB">
      <w:pPr>
        <w:jc w:val="both"/>
        <w:rPr>
          <w:rFonts w:asciiTheme="majorHAnsi" w:hAnsiTheme="majorHAnsi" w:cstheme="majorHAnsi"/>
          <w:i/>
          <w:iCs/>
          <w:sz w:val="24"/>
          <w:szCs w:val="24"/>
        </w:rPr>
      </w:pPr>
      <w:r w:rsidRPr="0084282D">
        <w:rPr>
          <w:rFonts w:asciiTheme="majorHAnsi" w:hAnsiTheme="majorHAnsi" w:cstheme="majorHAnsi"/>
          <w:i/>
          <w:iCs/>
          <w:sz w:val="24"/>
          <w:szCs w:val="24"/>
        </w:rPr>
        <w:t>D</w:t>
      </w:r>
      <w:r w:rsidR="009F772E" w:rsidRPr="0084282D">
        <w:rPr>
          <w:rFonts w:asciiTheme="majorHAnsi" w:hAnsiTheme="majorHAnsi" w:cstheme="majorHAnsi"/>
          <w:i/>
          <w:iCs/>
          <w:sz w:val="24"/>
          <w:szCs w:val="24"/>
        </w:rPr>
        <w:t>omination masculine</w:t>
      </w:r>
      <w:r w:rsidRPr="0084282D">
        <w:rPr>
          <w:rFonts w:asciiTheme="majorHAnsi" w:hAnsiTheme="majorHAnsi" w:cstheme="majorHAnsi"/>
          <w:i/>
          <w:iCs/>
          <w:sz w:val="24"/>
          <w:szCs w:val="24"/>
        </w:rPr>
        <w:t xml:space="preserve">, </w:t>
      </w:r>
      <w:r w:rsidR="00A560D2" w:rsidRPr="0084282D">
        <w:rPr>
          <w:rFonts w:asciiTheme="majorHAnsi" w:hAnsiTheme="majorHAnsi" w:cstheme="majorHAnsi"/>
          <w:i/>
          <w:iCs/>
          <w:sz w:val="24"/>
          <w:szCs w:val="24"/>
        </w:rPr>
        <w:t xml:space="preserve">incapacités et </w:t>
      </w:r>
      <w:r w:rsidRPr="0084282D">
        <w:rPr>
          <w:rFonts w:asciiTheme="majorHAnsi" w:hAnsiTheme="majorHAnsi" w:cstheme="majorHAnsi"/>
          <w:i/>
          <w:iCs/>
          <w:sz w:val="24"/>
          <w:szCs w:val="24"/>
        </w:rPr>
        <w:t>agentivité</w:t>
      </w:r>
      <w:r w:rsidR="009F772E" w:rsidRPr="0084282D">
        <w:rPr>
          <w:rFonts w:asciiTheme="majorHAnsi" w:hAnsiTheme="majorHAnsi" w:cstheme="majorHAnsi"/>
          <w:i/>
          <w:iCs/>
          <w:sz w:val="24"/>
          <w:szCs w:val="24"/>
        </w:rPr>
        <w:t xml:space="preserve"> </w:t>
      </w:r>
      <w:r w:rsidR="00CC5C98" w:rsidRPr="0084282D">
        <w:rPr>
          <w:rFonts w:asciiTheme="majorHAnsi" w:hAnsiTheme="majorHAnsi" w:cstheme="majorHAnsi"/>
          <w:i/>
          <w:iCs/>
          <w:sz w:val="24"/>
          <w:szCs w:val="24"/>
        </w:rPr>
        <w:t>féminine</w:t>
      </w:r>
      <w:r w:rsidRPr="0084282D">
        <w:rPr>
          <w:rFonts w:asciiTheme="majorHAnsi" w:hAnsiTheme="majorHAnsi" w:cstheme="majorHAnsi"/>
          <w:i/>
          <w:iCs/>
          <w:sz w:val="24"/>
          <w:szCs w:val="24"/>
        </w:rPr>
        <w:t>s</w:t>
      </w:r>
    </w:p>
    <w:p w14:paraId="0330A747" w14:textId="10E62401" w:rsidR="00BD351C" w:rsidRPr="0084282D" w:rsidRDefault="00CC469E" w:rsidP="00061CAB">
      <w:pPr>
        <w:jc w:val="both"/>
        <w:rPr>
          <w:rFonts w:asciiTheme="majorHAnsi" w:hAnsiTheme="majorHAnsi" w:cstheme="majorHAnsi"/>
          <w:sz w:val="24"/>
          <w:szCs w:val="24"/>
        </w:rPr>
      </w:pPr>
      <w:r w:rsidRPr="0084282D">
        <w:rPr>
          <w:rFonts w:asciiTheme="majorHAnsi" w:hAnsiTheme="majorHAnsi" w:cstheme="majorHAnsi"/>
          <w:sz w:val="24"/>
          <w:szCs w:val="24"/>
        </w:rPr>
        <w:t xml:space="preserve">Parce </w:t>
      </w:r>
      <w:r w:rsidR="006E0B88" w:rsidRPr="0084282D">
        <w:rPr>
          <w:rFonts w:asciiTheme="majorHAnsi" w:hAnsiTheme="majorHAnsi" w:cstheme="majorHAnsi"/>
          <w:sz w:val="24"/>
          <w:szCs w:val="24"/>
        </w:rPr>
        <w:t>que</w:t>
      </w:r>
      <w:r w:rsidR="005B14FA" w:rsidRPr="0084282D">
        <w:rPr>
          <w:rFonts w:asciiTheme="majorHAnsi" w:hAnsiTheme="majorHAnsi" w:cstheme="majorHAnsi"/>
          <w:sz w:val="24"/>
          <w:szCs w:val="24"/>
        </w:rPr>
        <w:t xml:space="preserve"> l’</w:t>
      </w:r>
      <w:r w:rsidR="006E0B88" w:rsidRPr="0084282D">
        <w:rPr>
          <w:rFonts w:asciiTheme="majorHAnsi" w:hAnsiTheme="majorHAnsi" w:cstheme="majorHAnsi"/>
          <w:sz w:val="24"/>
          <w:szCs w:val="24"/>
        </w:rPr>
        <w:t>É</w:t>
      </w:r>
      <w:r w:rsidR="005B14FA" w:rsidRPr="0084282D">
        <w:rPr>
          <w:rFonts w:asciiTheme="majorHAnsi" w:hAnsiTheme="majorHAnsi" w:cstheme="majorHAnsi"/>
          <w:sz w:val="24"/>
          <w:szCs w:val="24"/>
        </w:rPr>
        <w:t xml:space="preserve">tat </w:t>
      </w:r>
      <w:r w:rsidR="006E0B88" w:rsidRPr="0084282D">
        <w:rPr>
          <w:rFonts w:asciiTheme="majorHAnsi" w:hAnsiTheme="majorHAnsi" w:cstheme="majorHAnsi"/>
          <w:sz w:val="24"/>
          <w:szCs w:val="24"/>
        </w:rPr>
        <w:t xml:space="preserve">s’appuyait autrefois sur les chefs de familles pour exercer son contrôle sur l’ensemble de la société, </w:t>
      </w:r>
      <w:r w:rsidR="005B14FA" w:rsidRPr="0084282D">
        <w:rPr>
          <w:rFonts w:asciiTheme="majorHAnsi" w:hAnsiTheme="majorHAnsi" w:cstheme="majorHAnsi"/>
          <w:sz w:val="24"/>
          <w:szCs w:val="24"/>
        </w:rPr>
        <w:t xml:space="preserve">le droit </w:t>
      </w:r>
      <w:r w:rsidR="006E0B88" w:rsidRPr="0084282D">
        <w:rPr>
          <w:rFonts w:asciiTheme="majorHAnsi" w:hAnsiTheme="majorHAnsi" w:cstheme="majorHAnsi"/>
          <w:sz w:val="24"/>
          <w:szCs w:val="24"/>
        </w:rPr>
        <w:t xml:space="preserve">privé </w:t>
      </w:r>
      <w:r w:rsidR="005B14FA" w:rsidRPr="0084282D">
        <w:rPr>
          <w:rFonts w:asciiTheme="majorHAnsi" w:hAnsiTheme="majorHAnsi" w:cstheme="majorHAnsi"/>
          <w:sz w:val="24"/>
          <w:szCs w:val="24"/>
        </w:rPr>
        <w:t>manifest</w:t>
      </w:r>
      <w:r w:rsidR="006E0B88" w:rsidRPr="0084282D">
        <w:rPr>
          <w:rFonts w:asciiTheme="majorHAnsi" w:hAnsiTheme="majorHAnsi" w:cstheme="majorHAnsi"/>
          <w:sz w:val="24"/>
          <w:szCs w:val="24"/>
        </w:rPr>
        <w:t>ait</w:t>
      </w:r>
      <w:r w:rsidR="005B14FA" w:rsidRPr="0084282D">
        <w:rPr>
          <w:rFonts w:asciiTheme="majorHAnsi" w:hAnsiTheme="majorHAnsi" w:cstheme="majorHAnsi"/>
          <w:sz w:val="24"/>
          <w:szCs w:val="24"/>
        </w:rPr>
        <w:t xml:space="preserve"> une forme d’emprise et de contrôle externe </w:t>
      </w:r>
      <w:r w:rsidR="00A560D2" w:rsidRPr="0084282D">
        <w:rPr>
          <w:rFonts w:asciiTheme="majorHAnsi" w:hAnsiTheme="majorHAnsi" w:cstheme="majorHAnsi"/>
          <w:sz w:val="24"/>
          <w:szCs w:val="24"/>
        </w:rPr>
        <w:t>sur les unités</w:t>
      </w:r>
      <w:r w:rsidR="006E0B88" w:rsidRPr="0084282D">
        <w:rPr>
          <w:rFonts w:asciiTheme="majorHAnsi" w:hAnsiTheme="majorHAnsi" w:cstheme="majorHAnsi"/>
          <w:sz w:val="24"/>
          <w:szCs w:val="24"/>
        </w:rPr>
        <w:t xml:space="preserve"> </w:t>
      </w:r>
      <w:r w:rsidR="00A560D2" w:rsidRPr="0084282D">
        <w:rPr>
          <w:rFonts w:asciiTheme="majorHAnsi" w:hAnsiTheme="majorHAnsi" w:cstheme="majorHAnsi"/>
          <w:sz w:val="24"/>
          <w:szCs w:val="24"/>
        </w:rPr>
        <w:t>domestiques</w:t>
      </w:r>
      <w:r w:rsidR="005B14FA" w:rsidRPr="0084282D">
        <w:rPr>
          <w:rFonts w:asciiTheme="majorHAnsi" w:hAnsiTheme="majorHAnsi" w:cstheme="majorHAnsi"/>
          <w:sz w:val="24"/>
          <w:szCs w:val="24"/>
        </w:rPr>
        <w:t xml:space="preserve">. </w:t>
      </w:r>
      <w:r w:rsidR="006E0B88" w:rsidRPr="0084282D">
        <w:rPr>
          <w:rFonts w:asciiTheme="majorHAnsi" w:hAnsiTheme="majorHAnsi" w:cstheme="majorHAnsi"/>
          <w:sz w:val="24"/>
          <w:szCs w:val="24"/>
        </w:rPr>
        <w:t>Une grande liberté n’en subsistait pas moins, maris</w:t>
      </w:r>
      <w:r w:rsidR="005B14FA" w:rsidRPr="0084282D">
        <w:rPr>
          <w:rFonts w:asciiTheme="majorHAnsi" w:hAnsiTheme="majorHAnsi" w:cstheme="majorHAnsi"/>
          <w:sz w:val="24"/>
          <w:szCs w:val="24"/>
        </w:rPr>
        <w:t xml:space="preserve"> et femmes se gouvern</w:t>
      </w:r>
      <w:r w:rsidR="006E0B88" w:rsidRPr="0084282D">
        <w:rPr>
          <w:rFonts w:asciiTheme="majorHAnsi" w:hAnsiTheme="majorHAnsi" w:cstheme="majorHAnsi"/>
          <w:sz w:val="24"/>
          <w:szCs w:val="24"/>
        </w:rPr>
        <w:t>ant</w:t>
      </w:r>
      <w:r w:rsidR="005B14FA" w:rsidRPr="0084282D">
        <w:rPr>
          <w:rFonts w:asciiTheme="majorHAnsi" w:hAnsiTheme="majorHAnsi" w:cstheme="majorHAnsi"/>
          <w:sz w:val="24"/>
          <w:szCs w:val="24"/>
        </w:rPr>
        <w:t xml:space="preserve"> selon des modalités </w:t>
      </w:r>
      <w:r w:rsidR="00A560D2" w:rsidRPr="0084282D">
        <w:rPr>
          <w:rFonts w:asciiTheme="majorHAnsi" w:hAnsiTheme="majorHAnsi" w:cstheme="majorHAnsi"/>
          <w:sz w:val="24"/>
          <w:szCs w:val="24"/>
        </w:rPr>
        <w:t>fort</w:t>
      </w:r>
      <w:r w:rsidR="006E0B88" w:rsidRPr="0084282D">
        <w:rPr>
          <w:rFonts w:asciiTheme="majorHAnsi" w:hAnsiTheme="majorHAnsi" w:cstheme="majorHAnsi"/>
          <w:sz w:val="24"/>
          <w:szCs w:val="24"/>
        </w:rPr>
        <w:t xml:space="preserve"> diverses</w:t>
      </w:r>
      <w:r w:rsidR="00A560D2" w:rsidRPr="0084282D">
        <w:rPr>
          <w:rFonts w:asciiTheme="majorHAnsi" w:hAnsiTheme="majorHAnsi" w:cstheme="majorHAnsi"/>
          <w:sz w:val="24"/>
          <w:szCs w:val="24"/>
        </w:rPr>
        <w:t>, en confiant la direction du ménage aux premiers</w:t>
      </w:r>
      <w:r w:rsidR="00CA3950" w:rsidRPr="0084282D">
        <w:rPr>
          <w:rFonts w:asciiTheme="majorHAnsi" w:hAnsiTheme="majorHAnsi" w:cstheme="majorHAnsi"/>
          <w:sz w:val="24"/>
          <w:szCs w:val="24"/>
        </w:rPr>
        <w:t xml:space="preserve">. </w:t>
      </w:r>
      <w:r w:rsidR="00A560D2" w:rsidRPr="0084282D">
        <w:rPr>
          <w:rFonts w:asciiTheme="majorHAnsi" w:hAnsiTheme="majorHAnsi" w:cstheme="majorHAnsi"/>
          <w:sz w:val="24"/>
          <w:szCs w:val="24"/>
        </w:rPr>
        <w:t>Dans certaines limites, il était permis à tout un chacun de tirer parti du pluralisme juridique existant en France sous l’Ancien régime. On pouvait par exemple vivre sous une coutume et se marier à Paris sous un régime différent, ou bien introduire toutes clauses dans les contrats qui n’étaient pas contraires aux bonnes mœurs ni à la coutume.</w:t>
      </w:r>
      <w:r w:rsidR="001550E0" w:rsidRPr="0084282D">
        <w:rPr>
          <w:rFonts w:asciiTheme="majorHAnsi" w:hAnsiTheme="majorHAnsi" w:cstheme="majorHAnsi"/>
          <w:sz w:val="24"/>
          <w:szCs w:val="24"/>
        </w:rPr>
        <w:t xml:space="preserve"> Les progrès limités du droit romain depuis le XVI</w:t>
      </w:r>
      <w:r w:rsidR="001550E0" w:rsidRPr="0084282D">
        <w:rPr>
          <w:rFonts w:asciiTheme="majorHAnsi" w:hAnsiTheme="majorHAnsi" w:cstheme="majorHAnsi"/>
          <w:sz w:val="24"/>
          <w:szCs w:val="24"/>
          <w:vertAlign w:val="superscript"/>
        </w:rPr>
        <w:t>e</w:t>
      </w:r>
      <w:r w:rsidR="001550E0" w:rsidRPr="0084282D">
        <w:rPr>
          <w:rFonts w:asciiTheme="majorHAnsi" w:hAnsiTheme="majorHAnsi" w:cstheme="majorHAnsi"/>
          <w:sz w:val="24"/>
          <w:szCs w:val="24"/>
        </w:rPr>
        <w:t xml:space="preserve"> siècle dans la France coutumière, l’utilisation inédite en Nouvelle-France des donations entre vifs largement ignorées en métropole, l’introduction de la </w:t>
      </w:r>
      <w:r w:rsidR="001550E0" w:rsidRPr="0084282D">
        <w:rPr>
          <w:rFonts w:asciiTheme="majorHAnsi" w:hAnsiTheme="majorHAnsi" w:cstheme="majorHAnsi"/>
          <w:i/>
          <w:iCs/>
          <w:sz w:val="24"/>
          <w:szCs w:val="24"/>
        </w:rPr>
        <w:t xml:space="preserve">Common </w:t>
      </w:r>
      <w:proofErr w:type="spellStart"/>
      <w:r w:rsidR="001550E0" w:rsidRPr="0084282D">
        <w:rPr>
          <w:rFonts w:asciiTheme="majorHAnsi" w:hAnsiTheme="majorHAnsi" w:cstheme="majorHAnsi"/>
          <w:i/>
          <w:iCs/>
          <w:sz w:val="24"/>
          <w:szCs w:val="24"/>
        </w:rPr>
        <w:t>law</w:t>
      </w:r>
      <w:proofErr w:type="spellEnd"/>
      <w:r w:rsidR="001550E0" w:rsidRPr="0084282D">
        <w:rPr>
          <w:rFonts w:asciiTheme="majorHAnsi" w:hAnsiTheme="majorHAnsi" w:cstheme="majorHAnsi"/>
          <w:sz w:val="24"/>
          <w:szCs w:val="24"/>
        </w:rPr>
        <w:t xml:space="preserve"> et de la liberté testamentaire après 1774 au Canada</w:t>
      </w:r>
      <w:r w:rsidR="005B1699" w:rsidRPr="0084282D">
        <w:rPr>
          <w:rFonts w:asciiTheme="majorHAnsi" w:hAnsiTheme="majorHAnsi" w:cstheme="majorHAnsi"/>
          <w:sz w:val="24"/>
          <w:szCs w:val="24"/>
        </w:rPr>
        <w:t xml:space="preserve"> (Morin, 2008)</w:t>
      </w:r>
      <w:r w:rsidR="001550E0" w:rsidRPr="0084282D">
        <w:rPr>
          <w:rFonts w:asciiTheme="majorHAnsi" w:hAnsiTheme="majorHAnsi" w:cstheme="majorHAnsi"/>
          <w:sz w:val="24"/>
          <w:szCs w:val="24"/>
        </w:rPr>
        <w:t xml:space="preserve">, tout ce que </w:t>
      </w:r>
      <w:r w:rsidR="00925637" w:rsidRPr="0084282D">
        <w:rPr>
          <w:rFonts w:asciiTheme="majorHAnsi" w:hAnsiTheme="majorHAnsi" w:cstheme="majorHAnsi"/>
          <w:sz w:val="24"/>
          <w:szCs w:val="24"/>
        </w:rPr>
        <w:t>les historiens appellent la « pratique vivante du droit »</w:t>
      </w:r>
      <w:r w:rsidR="001550E0" w:rsidRPr="0084282D">
        <w:rPr>
          <w:rFonts w:asciiTheme="majorHAnsi" w:hAnsiTheme="majorHAnsi" w:cstheme="majorHAnsi"/>
          <w:sz w:val="24"/>
          <w:szCs w:val="24"/>
        </w:rPr>
        <w:t>,</w:t>
      </w:r>
      <w:r w:rsidR="00925637" w:rsidRPr="0084282D">
        <w:rPr>
          <w:rFonts w:asciiTheme="majorHAnsi" w:hAnsiTheme="majorHAnsi" w:cstheme="majorHAnsi"/>
          <w:sz w:val="24"/>
          <w:szCs w:val="24"/>
        </w:rPr>
        <w:t xml:space="preserve"> qui n’est autre que le travail des notaires, </w:t>
      </w:r>
      <w:r w:rsidR="001550E0" w:rsidRPr="0084282D">
        <w:rPr>
          <w:rFonts w:asciiTheme="majorHAnsi" w:hAnsiTheme="majorHAnsi" w:cstheme="majorHAnsi"/>
          <w:sz w:val="24"/>
          <w:szCs w:val="24"/>
        </w:rPr>
        <w:t xml:space="preserve">s’offrent aujourd’hui </w:t>
      </w:r>
      <w:r w:rsidR="002C591D" w:rsidRPr="0084282D">
        <w:rPr>
          <w:rFonts w:asciiTheme="majorHAnsi" w:hAnsiTheme="majorHAnsi" w:cstheme="majorHAnsi"/>
          <w:sz w:val="24"/>
          <w:szCs w:val="24"/>
        </w:rPr>
        <w:t>aux historiens de la famille et aux juristes pour</w:t>
      </w:r>
      <w:r w:rsidR="001550E0" w:rsidRPr="0084282D">
        <w:rPr>
          <w:rFonts w:asciiTheme="majorHAnsi" w:hAnsiTheme="majorHAnsi" w:cstheme="majorHAnsi"/>
          <w:sz w:val="24"/>
          <w:szCs w:val="24"/>
        </w:rPr>
        <w:t xml:space="preserve"> de nouvelles lectures</w:t>
      </w:r>
      <w:r w:rsidR="00DC3AC9" w:rsidRPr="0084282D">
        <w:rPr>
          <w:rFonts w:asciiTheme="majorHAnsi" w:hAnsiTheme="majorHAnsi" w:cstheme="majorHAnsi"/>
          <w:sz w:val="24"/>
          <w:szCs w:val="24"/>
        </w:rPr>
        <w:t xml:space="preserve"> </w:t>
      </w:r>
      <w:r w:rsidR="002C591D" w:rsidRPr="0084282D">
        <w:rPr>
          <w:rFonts w:asciiTheme="majorHAnsi" w:hAnsiTheme="majorHAnsi" w:cstheme="majorHAnsi"/>
          <w:sz w:val="24"/>
          <w:szCs w:val="24"/>
        </w:rPr>
        <w:t xml:space="preserve">comparatives. On privilégiera les instruments et procédures par lesquels les femmes furent admis à de nouveaux rôles ou ayant contribué au renforcement de leur agentivité. </w:t>
      </w:r>
      <w:r w:rsidR="005B14FA" w:rsidRPr="0084282D">
        <w:rPr>
          <w:rFonts w:asciiTheme="majorHAnsi" w:hAnsiTheme="majorHAnsi" w:cstheme="majorHAnsi"/>
          <w:sz w:val="24"/>
          <w:szCs w:val="24"/>
        </w:rPr>
        <w:t xml:space="preserve">On pense à </w:t>
      </w:r>
      <w:r w:rsidR="002C591D" w:rsidRPr="0084282D">
        <w:rPr>
          <w:rFonts w:asciiTheme="majorHAnsi" w:hAnsiTheme="majorHAnsi" w:cstheme="majorHAnsi"/>
          <w:sz w:val="24"/>
          <w:szCs w:val="24"/>
        </w:rPr>
        <w:t>des</w:t>
      </w:r>
      <w:r w:rsidR="005B14FA" w:rsidRPr="0084282D">
        <w:rPr>
          <w:rFonts w:asciiTheme="majorHAnsi" w:hAnsiTheme="majorHAnsi" w:cstheme="majorHAnsi"/>
          <w:sz w:val="24"/>
          <w:szCs w:val="24"/>
        </w:rPr>
        <w:t xml:space="preserve"> travaux </w:t>
      </w:r>
      <w:r w:rsidR="002C591D" w:rsidRPr="0084282D">
        <w:rPr>
          <w:rFonts w:asciiTheme="majorHAnsi" w:hAnsiTheme="majorHAnsi" w:cstheme="majorHAnsi"/>
          <w:sz w:val="24"/>
          <w:szCs w:val="24"/>
        </w:rPr>
        <w:t xml:space="preserve">précurseurs </w:t>
      </w:r>
      <w:r w:rsidR="005B14FA" w:rsidRPr="0084282D">
        <w:rPr>
          <w:rFonts w:asciiTheme="majorHAnsi" w:hAnsiTheme="majorHAnsi" w:cstheme="majorHAnsi"/>
          <w:sz w:val="24"/>
          <w:szCs w:val="24"/>
        </w:rPr>
        <w:t xml:space="preserve">consacrés aux procurations, aux cautions, </w:t>
      </w:r>
      <w:r w:rsidR="002C591D" w:rsidRPr="0084282D">
        <w:rPr>
          <w:rFonts w:asciiTheme="majorHAnsi" w:hAnsiTheme="majorHAnsi" w:cstheme="majorHAnsi"/>
          <w:sz w:val="24"/>
          <w:szCs w:val="24"/>
        </w:rPr>
        <w:t xml:space="preserve">aux tutelles, </w:t>
      </w:r>
      <w:r w:rsidR="00DC3AC9" w:rsidRPr="0084282D">
        <w:rPr>
          <w:rFonts w:asciiTheme="majorHAnsi" w:hAnsiTheme="majorHAnsi" w:cstheme="majorHAnsi"/>
          <w:sz w:val="24"/>
          <w:szCs w:val="24"/>
        </w:rPr>
        <w:t>dans le cadre de la justice</w:t>
      </w:r>
      <w:r w:rsidR="002C591D" w:rsidRPr="0084282D">
        <w:rPr>
          <w:rFonts w:asciiTheme="majorHAnsi" w:hAnsiTheme="majorHAnsi" w:cstheme="majorHAnsi"/>
          <w:sz w:val="24"/>
          <w:szCs w:val="24"/>
        </w:rPr>
        <w:t xml:space="preserve"> non-contentieu</w:t>
      </w:r>
      <w:r w:rsidR="00DC3AC9" w:rsidRPr="0084282D">
        <w:rPr>
          <w:rFonts w:asciiTheme="majorHAnsi" w:hAnsiTheme="majorHAnsi" w:cstheme="majorHAnsi"/>
          <w:sz w:val="24"/>
          <w:szCs w:val="24"/>
        </w:rPr>
        <w:t>se</w:t>
      </w:r>
      <w:r w:rsidR="002C591D" w:rsidRPr="0084282D">
        <w:rPr>
          <w:rFonts w:asciiTheme="majorHAnsi" w:hAnsiTheme="majorHAnsi" w:cstheme="majorHAnsi"/>
          <w:sz w:val="24"/>
          <w:szCs w:val="24"/>
        </w:rPr>
        <w:t>, ou bien encore aux séparations et aux procédures de divorces</w:t>
      </w:r>
      <w:r w:rsidR="005B1699" w:rsidRPr="0084282D">
        <w:rPr>
          <w:rFonts w:asciiTheme="majorHAnsi" w:hAnsiTheme="majorHAnsi" w:cstheme="majorHAnsi"/>
          <w:sz w:val="24"/>
          <w:szCs w:val="24"/>
        </w:rPr>
        <w:t xml:space="preserve"> (Murphy, 2018)</w:t>
      </w:r>
      <w:r w:rsidR="002C591D" w:rsidRPr="0084282D">
        <w:rPr>
          <w:rFonts w:asciiTheme="majorHAnsi" w:hAnsiTheme="majorHAnsi" w:cstheme="majorHAnsi"/>
          <w:sz w:val="24"/>
          <w:szCs w:val="24"/>
        </w:rPr>
        <w:t>.</w:t>
      </w:r>
    </w:p>
    <w:p w14:paraId="0398E079" w14:textId="2F665F9A" w:rsidR="005F1912" w:rsidRDefault="00CC5C98" w:rsidP="00956054">
      <w:pPr>
        <w:jc w:val="both"/>
        <w:rPr>
          <w:rFonts w:asciiTheme="majorHAnsi" w:hAnsiTheme="majorHAnsi" w:cstheme="majorHAnsi"/>
          <w:b/>
          <w:bCs/>
          <w:sz w:val="24"/>
          <w:szCs w:val="24"/>
        </w:rPr>
      </w:pPr>
      <w:r w:rsidRPr="0084282D">
        <w:rPr>
          <w:rFonts w:asciiTheme="majorHAnsi" w:hAnsiTheme="majorHAnsi" w:cstheme="majorHAnsi"/>
          <w:sz w:val="24"/>
          <w:szCs w:val="24"/>
        </w:rPr>
        <w:t>C’est</w:t>
      </w:r>
      <w:r w:rsidR="00DC3AC9" w:rsidRPr="0084282D">
        <w:rPr>
          <w:rFonts w:asciiTheme="majorHAnsi" w:hAnsiTheme="majorHAnsi" w:cstheme="majorHAnsi"/>
          <w:sz w:val="24"/>
          <w:szCs w:val="24"/>
        </w:rPr>
        <w:t xml:space="preserve"> encore </w:t>
      </w:r>
      <w:r w:rsidRPr="0084282D">
        <w:rPr>
          <w:rFonts w:asciiTheme="majorHAnsi" w:hAnsiTheme="majorHAnsi" w:cstheme="majorHAnsi"/>
          <w:sz w:val="24"/>
          <w:szCs w:val="24"/>
        </w:rPr>
        <w:t xml:space="preserve">la question </w:t>
      </w:r>
      <w:r w:rsidR="002C591D" w:rsidRPr="0084282D">
        <w:rPr>
          <w:rFonts w:asciiTheme="majorHAnsi" w:hAnsiTheme="majorHAnsi" w:cstheme="majorHAnsi"/>
          <w:sz w:val="24"/>
          <w:szCs w:val="24"/>
        </w:rPr>
        <w:t>de</w:t>
      </w:r>
      <w:r w:rsidRPr="0084282D">
        <w:rPr>
          <w:rFonts w:asciiTheme="majorHAnsi" w:hAnsiTheme="majorHAnsi" w:cstheme="majorHAnsi"/>
          <w:sz w:val="24"/>
          <w:szCs w:val="24"/>
        </w:rPr>
        <w:t xml:space="preserve"> </w:t>
      </w:r>
      <w:r w:rsidR="002C591D" w:rsidRPr="0084282D">
        <w:rPr>
          <w:rFonts w:asciiTheme="majorHAnsi" w:hAnsiTheme="majorHAnsi" w:cstheme="majorHAnsi"/>
          <w:i/>
          <w:iCs/>
          <w:sz w:val="24"/>
          <w:szCs w:val="24"/>
        </w:rPr>
        <w:t>l</w:t>
      </w:r>
      <w:r w:rsidRPr="0084282D">
        <w:rPr>
          <w:rFonts w:asciiTheme="majorHAnsi" w:hAnsiTheme="majorHAnsi" w:cstheme="majorHAnsi"/>
          <w:i/>
          <w:iCs/>
          <w:sz w:val="24"/>
          <w:szCs w:val="24"/>
        </w:rPr>
        <w:t>’initiative</w:t>
      </w:r>
      <w:r w:rsidRPr="0084282D">
        <w:rPr>
          <w:rFonts w:asciiTheme="majorHAnsi" w:hAnsiTheme="majorHAnsi" w:cstheme="majorHAnsi"/>
          <w:sz w:val="24"/>
          <w:szCs w:val="24"/>
        </w:rPr>
        <w:t xml:space="preserve"> laissée aux femmes qu</w:t>
      </w:r>
      <w:r w:rsidR="001A1086" w:rsidRPr="0084282D">
        <w:rPr>
          <w:rFonts w:asciiTheme="majorHAnsi" w:hAnsiTheme="majorHAnsi" w:cstheme="majorHAnsi"/>
          <w:sz w:val="24"/>
          <w:szCs w:val="24"/>
        </w:rPr>
        <w:t xml:space="preserve">e nous </w:t>
      </w:r>
      <w:r w:rsidR="002C591D" w:rsidRPr="0084282D">
        <w:rPr>
          <w:rFonts w:asciiTheme="majorHAnsi" w:hAnsiTheme="majorHAnsi" w:cstheme="majorHAnsi"/>
          <w:sz w:val="24"/>
          <w:szCs w:val="24"/>
        </w:rPr>
        <w:t xml:space="preserve">aimerions </w:t>
      </w:r>
      <w:r w:rsidR="00B06115" w:rsidRPr="0084282D">
        <w:rPr>
          <w:rFonts w:asciiTheme="majorHAnsi" w:hAnsiTheme="majorHAnsi" w:cstheme="majorHAnsi"/>
          <w:sz w:val="24"/>
          <w:szCs w:val="24"/>
        </w:rPr>
        <w:t>examiner</w:t>
      </w:r>
      <w:r w:rsidR="001A1086" w:rsidRPr="0084282D">
        <w:rPr>
          <w:rFonts w:asciiTheme="majorHAnsi" w:hAnsiTheme="majorHAnsi" w:cstheme="majorHAnsi"/>
          <w:sz w:val="24"/>
          <w:szCs w:val="24"/>
        </w:rPr>
        <w:t xml:space="preserve"> </w:t>
      </w:r>
      <w:r w:rsidR="009D4256" w:rsidRPr="0084282D">
        <w:rPr>
          <w:rFonts w:asciiTheme="majorHAnsi" w:hAnsiTheme="majorHAnsi" w:cstheme="majorHAnsi"/>
          <w:sz w:val="24"/>
          <w:szCs w:val="24"/>
        </w:rPr>
        <w:t xml:space="preserve">et placer </w:t>
      </w:r>
      <w:r w:rsidRPr="0084282D">
        <w:rPr>
          <w:rFonts w:asciiTheme="majorHAnsi" w:hAnsiTheme="majorHAnsi" w:cstheme="majorHAnsi"/>
          <w:sz w:val="24"/>
          <w:szCs w:val="24"/>
        </w:rPr>
        <w:t xml:space="preserve">au </w:t>
      </w:r>
      <w:proofErr w:type="spellStart"/>
      <w:r w:rsidR="001A1086" w:rsidRPr="0084282D">
        <w:rPr>
          <w:rFonts w:asciiTheme="majorHAnsi" w:hAnsiTheme="majorHAnsi" w:cstheme="majorHAnsi"/>
          <w:sz w:val="24"/>
          <w:szCs w:val="24"/>
        </w:rPr>
        <w:t>coeur</w:t>
      </w:r>
      <w:proofErr w:type="spellEnd"/>
      <w:r w:rsidRPr="0084282D">
        <w:rPr>
          <w:rFonts w:asciiTheme="majorHAnsi" w:hAnsiTheme="majorHAnsi" w:cstheme="majorHAnsi"/>
          <w:sz w:val="24"/>
          <w:szCs w:val="24"/>
        </w:rPr>
        <w:t xml:space="preserve"> </w:t>
      </w:r>
      <w:r w:rsidR="001A1086" w:rsidRPr="0084282D">
        <w:rPr>
          <w:rFonts w:asciiTheme="majorHAnsi" w:hAnsiTheme="majorHAnsi" w:cstheme="majorHAnsi"/>
          <w:sz w:val="24"/>
          <w:szCs w:val="24"/>
        </w:rPr>
        <w:t>des dynamiques familiales</w:t>
      </w:r>
      <w:r w:rsidRPr="0084282D">
        <w:rPr>
          <w:rFonts w:asciiTheme="majorHAnsi" w:hAnsiTheme="majorHAnsi" w:cstheme="majorHAnsi"/>
          <w:sz w:val="24"/>
          <w:szCs w:val="24"/>
        </w:rPr>
        <w:t xml:space="preserve">. </w:t>
      </w:r>
      <w:r w:rsidR="002C591D" w:rsidRPr="0084282D">
        <w:rPr>
          <w:rFonts w:asciiTheme="majorHAnsi" w:hAnsiTheme="majorHAnsi" w:cstheme="majorHAnsi"/>
          <w:sz w:val="24"/>
          <w:szCs w:val="24"/>
        </w:rPr>
        <w:t>On peut l’envisager</w:t>
      </w:r>
      <w:r w:rsidR="001A1086" w:rsidRPr="0084282D">
        <w:rPr>
          <w:rFonts w:asciiTheme="majorHAnsi" w:hAnsiTheme="majorHAnsi" w:cstheme="majorHAnsi"/>
          <w:sz w:val="24"/>
          <w:szCs w:val="24"/>
        </w:rPr>
        <w:t xml:space="preserve"> </w:t>
      </w:r>
      <w:r w:rsidR="002C591D" w:rsidRPr="0084282D">
        <w:rPr>
          <w:rFonts w:asciiTheme="majorHAnsi" w:hAnsiTheme="majorHAnsi" w:cstheme="majorHAnsi"/>
          <w:sz w:val="24"/>
          <w:szCs w:val="24"/>
        </w:rPr>
        <w:t xml:space="preserve">dans la sphère </w:t>
      </w:r>
      <w:r w:rsidR="00C4323E" w:rsidRPr="0084282D">
        <w:rPr>
          <w:rFonts w:asciiTheme="majorHAnsi" w:hAnsiTheme="majorHAnsi" w:cstheme="majorHAnsi"/>
          <w:sz w:val="24"/>
          <w:szCs w:val="24"/>
        </w:rPr>
        <w:t>économique,</w:t>
      </w:r>
      <w:r w:rsidRPr="0084282D">
        <w:rPr>
          <w:rFonts w:asciiTheme="majorHAnsi" w:hAnsiTheme="majorHAnsi" w:cstheme="majorHAnsi"/>
          <w:sz w:val="24"/>
          <w:szCs w:val="24"/>
        </w:rPr>
        <w:t xml:space="preserve"> </w:t>
      </w:r>
      <w:r w:rsidR="002C591D" w:rsidRPr="0084282D">
        <w:rPr>
          <w:rFonts w:asciiTheme="majorHAnsi" w:hAnsiTheme="majorHAnsi" w:cstheme="majorHAnsi"/>
          <w:sz w:val="24"/>
          <w:szCs w:val="24"/>
        </w:rPr>
        <w:t>au sujet par exemple de</w:t>
      </w:r>
      <w:r w:rsidRPr="0084282D">
        <w:rPr>
          <w:rFonts w:asciiTheme="majorHAnsi" w:hAnsiTheme="majorHAnsi" w:cstheme="majorHAnsi"/>
          <w:sz w:val="24"/>
          <w:szCs w:val="24"/>
        </w:rPr>
        <w:t xml:space="preserve"> la décision de prendre des enfants en nourrice, </w:t>
      </w:r>
      <w:r w:rsidR="002C591D" w:rsidRPr="0084282D">
        <w:rPr>
          <w:rFonts w:asciiTheme="majorHAnsi" w:hAnsiTheme="majorHAnsi" w:cstheme="majorHAnsi"/>
          <w:sz w:val="24"/>
          <w:szCs w:val="24"/>
        </w:rPr>
        <w:t xml:space="preserve">ou bien </w:t>
      </w:r>
      <w:r w:rsidRPr="0084282D">
        <w:rPr>
          <w:rFonts w:asciiTheme="majorHAnsi" w:hAnsiTheme="majorHAnsi" w:cstheme="majorHAnsi"/>
          <w:sz w:val="24"/>
          <w:szCs w:val="24"/>
        </w:rPr>
        <w:t>d’entreprendre un commerce indépendant</w:t>
      </w:r>
      <w:r w:rsidR="00B06115" w:rsidRPr="0084282D">
        <w:rPr>
          <w:rFonts w:asciiTheme="majorHAnsi" w:hAnsiTheme="majorHAnsi" w:cstheme="majorHAnsi"/>
          <w:sz w:val="24"/>
          <w:szCs w:val="24"/>
        </w:rPr>
        <w:t> ;</w:t>
      </w:r>
      <w:r w:rsidR="002C591D" w:rsidRPr="0084282D">
        <w:rPr>
          <w:rFonts w:asciiTheme="majorHAnsi" w:hAnsiTheme="majorHAnsi" w:cstheme="majorHAnsi"/>
          <w:sz w:val="24"/>
          <w:szCs w:val="24"/>
        </w:rPr>
        <w:t xml:space="preserve"> dans l</w:t>
      </w:r>
      <w:r w:rsidR="00C65718" w:rsidRPr="0084282D">
        <w:rPr>
          <w:rFonts w:asciiTheme="majorHAnsi" w:hAnsiTheme="majorHAnsi" w:cstheme="majorHAnsi"/>
          <w:sz w:val="24"/>
          <w:szCs w:val="24"/>
        </w:rPr>
        <w:t>e champ de l’alliance</w:t>
      </w:r>
      <w:r w:rsidR="002C591D" w:rsidRPr="0084282D">
        <w:rPr>
          <w:rFonts w:asciiTheme="majorHAnsi" w:hAnsiTheme="majorHAnsi" w:cstheme="majorHAnsi"/>
          <w:sz w:val="24"/>
          <w:szCs w:val="24"/>
        </w:rPr>
        <w:t xml:space="preserve">, </w:t>
      </w:r>
      <w:r w:rsidR="00C65718" w:rsidRPr="0084282D">
        <w:rPr>
          <w:rFonts w:asciiTheme="majorHAnsi" w:hAnsiTheme="majorHAnsi" w:cstheme="majorHAnsi"/>
          <w:sz w:val="24"/>
          <w:szCs w:val="24"/>
        </w:rPr>
        <w:t>quand vient le temps</w:t>
      </w:r>
      <w:r w:rsidR="002C591D" w:rsidRPr="0084282D">
        <w:rPr>
          <w:rFonts w:asciiTheme="majorHAnsi" w:hAnsiTheme="majorHAnsi" w:cstheme="majorHAnsi"/>
          <w:sz w:val="24"/>
          <w:szCs w:val="24"/>
        </w:rPr>
        <w:t xml:space="preserve"> des pourparlers </w:t>
      </w:r>
      <w:r w:rsidR="00C65718" w:rsidRPr="0084282D">
        <w:rPr>
          <w:rFonts w:asciiTheme="majorHAnsi" w:hAnsiTheme="majorHAnsi" w:cstheme="majorHAnsi"/>
          <w:sz w:val="24"/>
          <w:szCs w:val="24"/>
        </w:rPr>
        <w:t>de</w:t>
      </w:r>
      <w:r w:rsidR="002C591D" w:rsidRPr="0084282D">
        <w:rPr>
          <w:rFonts w:asciiTheme="majorHAnsi" w:hAnsiTheme="majorHAnsi" w:cstheme="majorHAnsi"/>
          <w:sz w:val="24"/>
          <w:szCs w:val="24"/>
        </w:rPr>
        <w:t xml:space="preserve"> mariage</w:t>
      </w:r>
      <w:r w:rsidR="00C65718" w:rsidRPr="0084282D">
        <w:rPr>
          <w:rFonts w:asciiTheme="majorHAnsi" w:hAnsiTheme="majorHAnsi" w:cstheme="majorHAnsi"/>
          <w:sz w:val="24"/>
          <w:szCs w:val="24"/>
        </w:rPr>
        <w:t xml:space="preserve"> ou encore dans le champ éducatif. On pense ici </w:t>
      </w:r>
      <w:r w:rsidR="00C65718" w:rsidRPr="0084282D">
        <w:rPr>
          <w:rFonts w:asciiTheme="majorHAnsi" w:hAnsiTheme="majorHAnsi" w:cstheme="majorHAnsi"/>
          <w:sz w:val="24"/>
          <w:szCs w:val="24"/>
          <w:lang w:val="fr-CA"/>
        </w:rPr>
        <w:t xml:space="preserve">aux pratiques éducatives et à </w:t>
      </w:r>
      <w:r w:rsidR="002C591D" w:rsidRPr="0084282D">
        <w:rPr>
          <w:rFonts w:asciiTheme="majorHAnsi" w:hAnsiTheme="majorHAnsi" w:cstheme="majorHAnsi"/>
          <w:sz w:val="24"/>
          <w:szCs w:val="24"/>
          <w:lang w:val="fr-CA"/>
        </w:rPr>
        <w:t xml:space="preserve">la transmission </w:t>
      </w:r>
      <w:r w:rsidR="00C65718" w:rsidRPr="0084282D">
        <w:rPr>
          <w:rFonts w:asciiTheme="majorHAnsi" w:hAnsiTheme="majorHAnsi" w:cstheme="majorHAnsi"/>
          <w:sz w:val="24"/>
          <w:szCs w:val="24"/>
          <w:lang w:val="fr-CA"/>
        </w:rPr>
        <w:t xml:space="preserve">par les femmes </w:t>
      </w:r>
      <w:r w:rsidR="002C591D" w:rsidRPr="0084282D">
        <w:rPr>
          <w:rFonts w:asciiTheme="majorHAnsi" w:hAnsiTheme="majorHAnsi" w:cstheme="majorHAnsi"/>
          <w:sz w:val="24"/>
          <w:szCs w:val="24"/>
          <w:lang w:val="fr-CA"/>
        </w:rPr>
        <w:t>des cultures familiales.</w:t>
      </w:r>
      <w:r w:rsidR="00C65718" w:rsidRPr="0084282D">
        <w:rPr>
          <w:rFonts w:asciiTheme="majorHAnsi" w:hAnsiTheme="majorHAnsi" w:cstheme="majorHAnsi"/>
          <w:sz w:val="24"/>
          <w:szCs w:val="24"/>
          <w:lang w:val="fr-CA"/>
        </w:rPr>
        <w:t xml:space="preserve"> Les femmes </w:t>
      </w:r>
      <w:r w:rsidR="00C65718" w:rsidRPr="0084282D">
        <w:rPr>
          <w:rFonts w:asciiTheme="majorHAnsi" w:hAnsiTheme="majorHAnsi" w:cstheme="majorHAnsi"/>
          <w:sz w:val="24"/>
          <w:szCs w:val="24"/>
        </w:rPr>
        <w:t>ouvr</w:t>
      </w:r>
      <w:r w:rsidR="009D4256" w:rsidRPr="0084282D">
        <w:rPr>
          <w:rFonts w:asciiTheme="majorHAnsi" w:hAnsiTheme="majorHAnsi" w:cstheme="majorHAnsi"/>
          <w:sz w:val="24"/>
          <w:szCs w:val="24"/>
        </w:rPr>
        <w:t>ai</w:t>
      </w:r>
      <w:r w:rsidR="00C65718" w:rsidRPr="0084282D">
        <w:rPr>
          <w:rFonts w:asciiTheme="majorHAnsi" w:hAnsiTheme="majorHAnsi" w:cstheme="majorHAnsi"/>
          <w:sz w:val="24"/>
          <w:szCs w:val="24"/>
        </w:rPr>
        <w:t xml:space="preserve">ent leurs maisons à des parents, des visiteurs, des associés, faisant de celles-ci </w:t>
      </w:r>
      <w:r w:rsidR="00C65718" w:rsidRPr="0084282D">
        <w:rPr>
          <w:rFonts w:asciiTheme="majorHAnsi" w:hAnsiTheme="majorHAnsi" w:cstheme="majorHAnsi"/>
          <w:sz w:val="24"/>
          <w:szCs w:val="24"/>
          <w:lang w:val="fr-CA"/>
        </w:rPr>
        <w:t>des lieux de communication et de commémoration, d’acc</w:t>
      </w:r>
      <w:r w:rsidR="009D4256" w:rsidRPr="0084282D">
        <w:rPr>
          <w:rFonts w:asciiTheme="majorHAnsi" w:hAnsiTheme="majorHAnsi" w:cstheme="majorHAnsi"/>
          <w:sz w:val="24"/>
          <w:szCs w:val="24"/>
          <w:lang w:val="fr-CA"/>
        </w:rPr>
        <w:t>ue</w:t>
      </w:r>
      <w:r w:rsidR="00C65718" w:rsidRPr="0084282D">
        <w:rPr>
          <w:rFonts w:asciiTheme="majorHAnsi" w:hAnsiTheme="majorHAnsi" w:cstheme="majorHAnsi"/>
          <w:sz w:val="24"/>
          <w:szCs w:val="24"/>
          <w:lang w:val="fr-CA"/>
        </w:rPr>
        <w:t>il et d’entraide</w:t>
      </w:r>
      <w:r w:rsidR="00C65718" w:rsidRPr="0084282D">
        <w:rPr>
          <w:rFonts w:asciiTheme="majorHAnsi" w:hAnsiTheme="majorHAnsi" w:cstheme="majorHAnsi"/>
          <w:sz w:val="24"/>
          <w:szCs w:val="24"/>
        </w:rPr>
        <w:t>.</w:t>
      </w:r>
      <w:r w:rsidR="00B06115" w:rsidRPr="0084282D">
        <w:rPr>
          <w:rFonts w:asciiTheme="majorHAnsi" w:hAnsiTheme="majorHAnsi" w:cstheme="majorHAnsi"/>
          <w:sz w:val="24"/>
          <w:szCs w:val="24"/>
        </w:rPr>
        <w:t xml:space="preserve"> </w:t>
      </w:r>
      <w:r w:rsidR="009D4256" w:rsidRPr="0084282D">
        <w:rPr>
          <w:rFonts w:asciiTheme="majorHAnsi" w:hAnsiTheme="majorHAnsi" w:cstheme="majorHAnsi"/>
          <w:sz w:val="24"/>
          <w:szCs w:val="24"/>
        </w:rPr>
        <w:t xml:space="preserve">L’entregent féminin mis au service des intérêts familiaux ne se borne pas à l’hospitalité. </w:t>
      </w:r>
      <w:r w:rsidR="00B06115" w:rsidRPr="0084282D">
        <w:rPr>
          <w:rFonts w:asciiTheme="majorHAnsi" w:hAnsiTheme="majorHAnsi" w:cstheme="majorHAnsi"/>
          <w:sz w:val="24"/>
          <w:szCs w:val="24"/>
        </w:rPr>
        <w:t>L’absentéisme des hommes, de part et d’autre de l’Atlantique, imputable à des réalités diverses (guerres, travail, migrations…) constituait une occasion d’affranchissement des épouses, tout autant qu’un vecteur de pauvreté (Charpentier et Grenier, 2022). Les solidarités féminines étaient ici souvent à l’œuvre.</w:t>
      </w:r>
      <w:r w:rsidR="00956054">
        <w:rPr>
          <w:rFonts w:asciiTheme="majorHAnsi" w:hAnsiTheme="majorHAnsi" w:cstheme="majorHAnsi"/>
          <w:sz w:val="24"/>
          <w:szCs w:val="24"/>
        </w:rPr>
        <w:t xml:space="preserve"> </w:t>
      </w:r>
      <w:r w:rsidR="005F1912">
        <w:rPr>
          <w:rFonts w:asciiTheme="majorHAnsi" w:hAnsiTheme="majorHAnsi" w:cstheme="majorHAnsi"/>
          <w:b/>
          <w:bCs/>
          <w:sz w:val="24"/>
          <w:szCs w:val="24"/>
        </w:rPr>
        <w:br w:type="page"/>
      </w:r>
    </w:p>
    <w:p w14:paraId="7831A8F7" w14:textId="77777777" w:rsidR="00956054" w:rsidRDefault="00956054" w:rsidP="00061CAB">
      <w:pPr>
        <w:jc w:val="both"/>
        <w:rPr>
          <w:rFonts w:asciiTheme="majorHAnsi" w:hAnsiTheme="majorHAnsi" w:cstheme="majorHAnsi"/>
          <w:b/>
          <w:bCs/>
          <w:sz w:val="24"/>
          <w:szCs w:val="24"/>
        </w:rPr>
      </w:pPr>
    </w:p>
    <w:p w14:paraId="7E06E7CE" w14:textId="056E6BFE" w:rsidR="004743F7" w:rsidRPr="0084282D" w:rsidRDefault="004743F7" w:rsidP="00061CAB">
      <w:pPr>
        <w:jc w:val="both"/>
        <w:rPr>
          <w:rFonts w:asciiTheme="majorHAnsi" w:hAnsiTheme="majorHAnsi" w:cstheme="majorHAnsi"/>
          <w:b/>
          <w:bCs/>
          <w:sz w:val="24"/>
          <w:szCs w:val="24"/>
        </w:rPr>
      </w:pPr>
      <w:r w:rsidRPr="0084282D">
        <w:rPr>
          <w:rFonts w:asciiTheme="majorHAnsi" w:hAnsiTheme="majorHAnsi" w:cstheme="majorHAnsi"/>
          <w:b/>
          <w:bCs/>
          <w:sz w:val="24"/>
          <w:szCs w:val="24"/>
        </w:rPr>
        <w:t>Comité</w:t>
      </w:r>
      <w:r w:rsidR="00011550" w:rsidRPr="0084282D">
        <w:rPr>
          <w:rFonts w:asciiTheme="majorHAnsi" w:hAnsiTheme="majorHAnsi" w:cstheme="majorHAnsi"/>
          <w:b/>
          <w:bCs/>
          <w:sz w:val="24"/>
          <w:szCs w:val="24"/>
        </w:rPr>
        <w:t xml:space="preserve"> organisateur</w:t>
      </w:r>
      <w:r w:rsidRPr="0084282D">
        <w:rPr>
          <w:rFonts w:asciiTheme="majorHAnsi" w:hAnsiTheme="majorHAnsi" w:cstheme="majorHAnsi"/>
          <w:b/>
          <w:bCs/>
          <w:sz w:val="24"/>
          <w:szCs w:val="24"/>
        </w:rPr>
        <w:t> :</w:t>
      </w:r>
    </w:p>
    <w:p w14:paraId="5C4E2352" w14:textId="7B57A369" w:rsidR="00795A6D" w:rsidRPr="0084282D" w:rsidRDefault="00795A6D" w:rsidP="00795A6D">
      <w:pPr>
        <w:jc w:val="both"/>
        <w:rPr>
          <w:rFonts w:asciiTheme="majorHAnsi" w:hAnsiTheme="majorHAnsi" w:cstheme="majorHAnsi"/>
          <w:sz w:val="24"/>
          <w:szCs w:val="24"/>
        </w:rPr>
      </w:pPr>
      <w:r w:rsidRPr="0084282D">
        <w:rPr>
          <w:rFonts w:asciiTheme="majorHAnsi" w:hAnsiTheme="majorHAnsi" w:cstheme="majorHAnsi"/>
          <w:sz w:val="24"/>
          <w:szCs w:val="24"/>
        </w:rPr>
        <w:t xml:space="preserve">Raphaël Bergeron-Gauthier, </w:t>
      </w:r>
      <w:r>
        <w:rPr>
          <w:rFonts w:asciiTheme="majorHAnsi" w:hAnsiTheme="majorHAnsi" w:cstheme="majorHAnsi"/>
          <w:sz w:val="24"/>
          <w:szCs w:val="24"/>
        </w:rPr>
        <w:t xml:space="preserve">candidat au doctorat, </w:t>
      </w:r>
      <w:r w:rsidRPr="0084282D">
        <w:rPr>
          <w:rFonts w:asciiTheme="majorHAnsi" w:hAnsiTheme="majorHAnsi" w:cstheme="majorHAnsi"/>
          <w:sz w:val="24"/>
          <w:szCs w:val="24"/>
        </w:rPr>
        <w:t>Université de Sherbrooke et Université de Lorraine</w:t>
      </w:r>
    </w:p>
    <w:p w14:paraId="74670722" w14:textId="244DE701" w:rsidR="00795A6D" w:rsidRDefault="00795A6D" w:rsidP="00061CAB">
      <w:pPr>
        <w:jc w:val="both"/>
        <w:rPr>
          <w:rFonts w:asciiTheme="majorHAnsi" w:hAnsiTheme="majorHAnsi" w:cstheme="majorHAnsi"/>
          <w:sz w:val="24"/>
          <w:szCs w:val="24"/>
        </w:rPr>
      </w:pPr>
      <w:r>
        <w:rPr>
          <w:rFonts w:asciiTheme="majorHAnsi" w:hAnsiTheme="majorHAnsi" w:cstheme="majorHAnsi"/>
          <w:sz w:val="24"/>
          <w:szCs w:val="24"/>
        </w:rPr>
        <w:t>Emmy Bois, candidate au doctorat, Université de Sherbrooke</w:t>
      </w:r>
    </w:p>
    <w:p w14:paraId="0B1EFFAD" w14:textId="3CADD8E8" w:rsidR="004743F7" w:rsidRPr="0084282D" w:rsidRDefault="004743F7" w:rsidP="00061CAB">
      <w:pPr>
        <w:jc w:val="both"/>
        <w:rPr>
          <w:rFonts w:asciiTheme="majorHAnsi" w:hAnsiTheme="majorHAnsi" w:cstheme="majorHAnsi"/>
          <w:sz w:val="24"/>
          <w:szCs w:val="24"/>
        </w:rPr>
      </w:pPr>
      <w:r w:rsidRPr="0084282D">
        <w:rPr>
          <w:rFonts w:asciiTheme="majorHAnsi" w:hAnsiTheme="majorHAnsi" w:cstheme="majorHAnsi"/>
          <w:sz w:val="24"/>
          <w:szCs w:val="24"/>
        </w:rPr>
        <w:t>Benoît Grenier, Université de Sherbrooke et CIÉQ</w:t>
      </w:r>
    </w:p>
    <w:p w14:paraId="0C745691" w14:textId="27659D6C" w:rsidR="004743F7" w:rsidRPr="0084282D" w:rsidRDefault="004743F7" w:rsidP="00061CAB">
      <w:pPr>
        <w:jc w:val="both"/>
        <w:rPr>
          <w:rFonts w:asciiTheme="majorHAnsi" w:hAnsiTheme="majorHAnsi" w:cstheme="majorHAnsi"/>
          <w:sz w:val="24"/>
          <w:szCs w:val="24"/>
        </w:rPr>
      </w:pPr>
      <w:r w:rsidRPr="0084282D">
        <w:rPr>
          <w:rFonts w:asciiTheme="majorHAnsi" w:hAnsiTheme="majorHAnsi" w:cstheme="majorHAnsi"/>
          <w:sz w:val="24"/>
          <w:szCs w:val="24"/>
        </w:rPr>
        <w:t>Jérôme-Luther Viret, Université de Lorraine</w:t>
      </w:r>
    </w:p>
    <w:p w14:paraId="45182863" w14:textId="77777777" w:rsidR="004743F7" w:rsidRPr="0084282D" w:rsidRDefault="004743F7" w:rsidP="00061CAB">
      <w:pPr>
        <w:jc w:val="both"/>
        <w:rPr>
          <w:rFonts w:asciiTheme="majorHAnsi" w:hAnsiTheme="majorHAnsi" w:cstheme="majorHAnsi"/>
          <w:b/>
          <w:bCs/>
          <w:sz w:val="24"/>
          <w:szCs w:val="24"/>
        </w:rPr>
      </w:pPr>
    </w:p>
    <w:p w14:paraId="7487E7CC" w14:textId="630EC20D" w:rsidR="00011550" w:rsidRPr="0084282D" w:rsidRDefault="004743F7" w:rsidP="00061CAB">
      <w:pPr>
        <w:jc w:val="both"/>
        <w:rPr>
          <w:rFonts w:asciiTheme="majorHAnsi" w:hAnsiTheme="majorHAnsi" w:cstheme="majorHAnsi"/>
          <w:b/>
          <w:bCs/>
          <w:sz w:val="24"/>
          <w:szCs w:val="24"/>
        </w:rPr>
      </w:pPr>
      <w:r w:rsidRPr="0084282D">
        <w:rPr>
          <w:rFonts w:asciiTheme="majorHAnsi" w:hAnsiTheme="majorHAnsi" w:cstheme="majorHAnsi"/>
          <w:b/>
          <w:bCs/>
          <w:sz w:val="24"/>
          <w:szCs w:val="24"/>
        </w:rPr>
        <w:t>C</w:t>
      </w:r>
      <w:r w:rsidR="00011550" w:rsidRPr="0084282D">
        <w:rPr>
          <w:rFonts w:asciiTheme="majorHAnsi" w:hAnsiTheme="majorHAnsi" w:cstheme="majorHAnsi"/>
          <w:b/>
          <w:bCs/>
          <w:sz w:val="24"/>
          <w:szCs w:val="24"/>
        </w:rPr>
        <w:t>omité scientifique</w:t>
      </w:r>
      <w:r w:rsidRPr="0084282D">
        <w:rPr>
          <w:rFonts w:asciiTheme="majorHAnsi" w:hAnsiTheme="majorHAnsi" w:cstheme="majorHAnsi"/>
          <w:b/>
          <w:bCs/>
          <w:sz w:val="24"/>
          <w:szCs w:val="24"/>
        </w:rPr>
        <w:t xml:space="preserve"> : </w:t>
      </w:r>
    </w:p>
    <w:p w14:paraId="034FED1E" w14:textId="57B242F7" w:rsidR="00DA50A2" w:rsidRPr="0084282D" w:rsidRDefault="00DA50A2" w:rsidP="004743F7">
      <w:pPr>
        <w:jc w:val="both"/>
        <w:rPr>
          <w:rFonts w:asciiTheme="majorHAnsi" w:hAnsiTheme="majorHAnsi" w:cstheme="majorHAnsi"/>
          <w:sz w:val="24"/>
          <w:szCs w:val="24"/>
        </w:rPr>
      </w:pPr>
      <w:r w:rsidRPr="0084282D">
        <w:rPr>
          <w:rFonts w:asciiTheme="majorHAnsi" w:hAnsiTheme="majorHAnsi" w:cstheme="majorHAnsi"/>
          <w:sz w:val="24"/>
          <w:szCs w:val="24"/>
        </w:rPr>
        <w:t xml:space="preserve">Fabrice Boudjaaba, </w:t>
      </w:r>
      <w:r w:rsidR="00C16D0E">
        <w:rPr>
          <w:rFonts w:asciiTheme="majorHAnsi" w:hAnsiTheme="majorHAnsi" w:cstheme="majorHAnsi"/>
          <w:sz w:val="24"/>
          <w:szCs w:val="24"/>
        </w:rPr>
        <w:t xml:space="preserve">CNRS, </w:t>
      </w:r>
      <w:r w:rsidRPr="0084282D">
        <w:rPr>
          <w:rFonts w:asciiTheme="majorHAnsi" w:hAnsiTheme="majorHAnsi" w:cstheme="majorHAnsi"/>
          <w:sz w:val="24"/>
          <w:szCs w:val="24"/>
        </w:rPr>
        <w:t xml:space="preserve">École des hautes études en sciences sociales, Paris </w:t>
      </w:r>
    </w:p>
    <w:p w14:paraId="53807F17" w14:textId="5AAB93BF" w:rsidR="00DA50A2" w:rsidRPr="0084282D" w:rsidRDefault="00DA50A2" w:rsidP="004743F7">
      <w:pPr>
        <w:jc w:val="both"/>
        <w:rPr>
          <w:rFonts w:asciiTheme="majorHAnsi" w:hAnsiTheme="majorHAnsi" w:cstheme="majorHAnsi"/>
          <w:sz w:val="24"/>
          <w:szCs w:val="24"/>
        </w:rPr>
      </w:pPr>
      <w:r w:rsidRPr="0084282D">
        <w:rPr>
          <w:rFonts w:asciiTheme="majorHAnsi" w:hAnsiTheme="majorHAnsi" w:cstheme="majorHAnsi"/>
          <w:sz w:val="24"/>
          <w:szCs w:val="24"/>
        </w:rPr>
        <w:t>Emmanuelle Charpentier, Université Toulouse Jean-Jaurès</w:t>
      </w:r>
    </w:p>
    <w:p w14:paraId="0C90423E" w14:textId="7C2CB869" w:rsidR="00DA50A2" w:rsidRPr="0084282D" w:rsidRDefault="00DA50A2" w:rsidP="004743F7">
      <w:pPr>
        <w:jc w:val="both"/>
        <w:rPr>
          <w:rFonts w:asciiTheme="majorHAnsi" w:hAnsiTheme="majorHAnsi" w:cstheme="majorHAnsi"/>
          <w:sz w:val="24"/>
          <w:szCs w:val="24"/>
        </w:rPr>
      </w:pPr>
      <w:r w:rsidRPr="0084282D">
        <w:rPr>
          <w:rFonts w:asciiTheme="majorHAnsi" w:hAnsiTheme="majorHAnsi" w:cstheme="majorHAnsi"/>
          <w:sz w:val="24"/>
          <w:szCs w:val="24"/>
        </w:rPr>
        <w:t>Marc Conesa, Université de Perpignan</w:t>
      </w:r>
    </w:p>
    <w:p w14:paraId="529E157C" w14:textId="3A79DC90" w:rsidR="00DA50A2" w:rsidRPr="0084282D" w:rsidRDefault="00DA50A2" w:rsidP="004743F7">
      <w:pPr>
        <w:jc w:val="both"/>
        <w:rPr>
          <w:rFonts w:asciiTheme="majorHAnsi" w:hAnsiTheme="majorHAnsi" w:cstheme="majorHAnsi"/>
          <w:sz w:val="24"/>
          <w:szCs w:val="24"/>
        </w:rPr>
      </w:pPr>
      <w:r w:rsidRPr="0084282D">
        <w:rPr>
          <w:rFonts w:asciiTheme="majorHAnsi" w:hAnsiTheme="majorHAnsi" w:cstheme="majorHAnsi"/>
          <w:sz w:val="24"/>
          <w:szCs w:val="24"/>
        </w:rPr>
        <w:t>Magda Fahrni, Université du Québec à Montréal</w:t>
      </w:r>
    </w:p>
    <w:p w14:paraId="1664E4D8" w14:textId="6F8EC164" w:rsidR="004743F7" w:rsidRPr="0084282D" w:rsidRDefault="004743F7" w:rsidP="004743F7">
      <w:pPr>
        <w:jc w:val="both"/>
        <w:rPr>
          <w:rFonts w:asciiTheme="majorHAnsi" w:hAnsiTheme="majorHAnsi" w:cstheme="majorHAnsi"/>
          <w:sz w:val="24"/>
          <w:szCs w:val="24"/>
        </w:rPr>
      </w:pPr>
      <w:r w:rsidRPr="0084282D">
        <w:rPr>
          <w:rFonts w:asciiTheme="majorHAnsi" w:hAnsiTheme="majorHAnsi" w:cstheme="majorHAnsi"/>
          <w:sz w:val="24"/>
          <w:szCs w:val="24"/>
        </w:rPr>
        <w:t xml:space="preserve">Pauline Ferrier-Viaud, Université d’Artois </w:t>
      </w:r>
    </w:p>
    <w:p w14:paraId="62B1D154" w14:textId="7DDF034E" w:rsidR="00DA50A2" w:rsidRPr="0084282D" w:rsidRDefault="00DA50A2" w:rsidP="004743F7">
      <w:pPr>
        <w:jc w:val="both"/>
        <w:rPr>
          <w:rFonts w:asciiTheme="majorHAnsi" w:hAnsiTheme="majorHAnsi" w:cstheme="majorHAnsi"/>
          <w:sz w:val="24"/>
          <w:szCs w:val="24"/>
        </w:rPr>
      </w:pPr>
      <w:r w:rsidRPr="0084282D">
        <w:rPr>
          <w:rFonts w:asciiTheme="majorHAnsi" w:hAnsiTheme="majorHAnsi" w:cstheme="majorHAnsi"/>
          <w:sz w:val="24"/>
          <w:szCs w:val="24"/>
        </w:rPr>
        <w:t>Jean-Philippe Garneau, Université du Québec à Montréal</w:t>
      </w:r>
    </w:p>
    <w:p w14:paraId="5DED0886" w14:textId="38E67BE1" w:rsidR="00DA50A2" w:rsidRPr="0084282D" w:rsidRDefault="00DA50A2" w:rsidP="004743F7">
      <w:pPr>
        <w:jc w:val="both"/>
        <w:rPr>
          <w:rFonts w:asciiTheme="majorHAnsi" w:hAnsiTheme="majorHAnsi" w:cstheme="majorHAnsi"/>
          <w:sz w:val="24"/>
          <w:szCs w:val="24"/>
        </w:rPr>
      </w:pPr>
      <w:r w:rsidRPr="0084282D">
        <w:rPr>
          <w:rFonts w:asciiTheme="majorHAnsi" w:hAnsiTheme="majorHAnsi" w:cstheme="majorHAnsi"/>
          <w:sz w:val="24"/>
          <w:szCs w:val="24"/>
        </w:rPr>
        <w:t>Peter Gossage, Université Concordia</w:t>
      </w:r>
    </w:p>
    <w:p w14:paraId="0AB9FA11" w14:textId="21B9548A" w:rsidR="004743F7" w:rsidRPr="0084282D" w:rsidRDefault="004743F7" w:rsidP="004743F7">
      <w:pPr>
        <w:jc w:val="both"/>
        <w:rPr>
          <w:rFonts w:asciiTheme="majorHAnsi" w:hAnsiTheme="majorHAnsi" w:cstheme="majorHAnsi"/>
          <w:sz w:val="24"/>
          <w:szCs w:val="24"/>
        </w:rPr>
      </w:pPr>
      <w:r w:rsidRPr="0084282D">
        <w:rPr>
          <w:rFonts w:asciiTheme="majorHAnsi" w:hAnsiTheme="majorHAnsi" w:cstheme="majorHAnsi"/>
          <w:sz w:val="24"/>
          <w:szCs w:val="24"/>
        </w:rPr>
        <w:t>Benoît Grenier, Université de Sherbrooke</w:t>
      </w:r>
    </w:p>
    <w:p w14:paraId="4E0FB666" w14:textId="192D4E65" w:rsidR="00393231" w:rsidRDefault="004743F7" w:rsidP="00061CAB">
      <w:pPr>
        <w:jc w:val="both"/>
        <w:rPr>
          <w:rFonts w:asciiTheme="majorHAnsi" w:hAnsiTheme="majorHAnsi" w:cstheme="majorHAnsi"/>
          <w:sz w:val="24"/>
          <w:szCs w:val="24"/>
        </w:rPr>
      </w:pPr>
      <w:r w:rsidRPr="0084282D">
        <w:rPr>
          <w:rFonts w:asciiTheme="majorHAnsi" w:hAnsiTheme="majorHAnsi" w:cstheme="majorHAnsi"/>
          <w:sz w:val="24"/>
          <w:szCs w:val="24"/>
        </w:rPr>
        <w:t>Jérôme-Luther Viret, Université de Lorraine</w:t>
      </w:r>
    </w:p>
    <w:p w14:paraId="58D5FD88" w14:textId="0663BA6A" w:rsidR="006F3658" w:rsidRPr="0084282D" w:rsidRDefault="006F3658" w:rsidP="00061CAB">
      <w:pPr>
        <w:jc w:val="both"/>
        <w:rPr>
          <w:rFonts w:asciiTheme="majorHAnsi" w:hAnsiTheme="majorHAnsi" w:cstheme="majorHAnsi"/>
          <w:sz w:val="24"/>
          <w:szCs w:val="24"/>
        </w:rPr>
      </w:pPr>
      <w:r>
        <w:rPr>
          <w:rFonts w:asciiTheme="majorHAnsi" w:hAnsiTheme="majorHAnsi" w:cstheme="majorHAnsi"/>
          <w:sz w:val="24"/>
          <w:szCs w:val="24"/>
        </w:rPr>
        <w:t>Thierry Nootens, Université du Québec à Trois-Rivières</w:t>
      </w:r>
    </w:p>
    <w:p w14:paraId="71EA2332" w14:textId="77777777" w:rsidR="00CC469E" w:rsidRDefault="00CC469E" w:rsidP="00061CAB">
      <w:pPr>
        <w:jc w:val="both"/>
        <w:rPr>
          <w:rFonts w:asciiTheme="majorHAnsi" w:hAnsiTheme="majorHAnsi" w:cstheme="majorHAnsi"/>
          <w:sz w:val="24"/>
          <w:szCs w:val="24"/>
        </w:rPr>
      </w:pPr>
    </w:p>
    <w:p w14:paraId="48096AA0" w14:textId="77777777" w:rsidR="00956054" w:rsidRDefault="00956054" w:rsidP="00061CAB">
      <w:pPr>
        <w:jc w:val="both"/>
        <w:rPr>
          <w:rFonts w:asciiTheme="majorHAnsi" w:hAnsiTheme="majorHAnsi" w:cstheme="majorHAnsi"/>
          <w:sz w:val="24"/>
          <w:szCs w:val="24"/>
        </w:rPr>
      </w:pPr>
    </w:p>
    <w:p w14:paraId="05C1AAF8" w14:textId="17F42DFA" w:rsidR="00956054" w:rsidRDefault="00956054" w:rsidP="00061CAB">
      <w:pPr>
        <w:jc w:val="both"/>
        <w:rPr>
          <w:rFonts w:asciiTheme="majorHAnsi" w:hAnsiTheme="majorHAnsi" w:cstheme="majorHAnsi"/>
          <w:sz w:val="24"/>
          <w:szCs w:val="24"/>
        </w:rPr>
      </w:pPr>
      <w:r w:rsidRPr="00956054">
        <w:rPr>
          <w:rFonts w:asciiTheme="majorHAnsi" w:hAnsiTheme="majorHAnsi" w:cstheme="majorHAnsi"/>
          <w:noProof/>
          <w:sz w:val="24"/>
          <w:szCs w:val="24"/>
        </w:rPr>
        <w:drawing>
          <wp:inline distT="0" distB="0" distL="0" distR="0" wp14:anchorId="45B71AC1" wp14:editId="465615E0">
            <wp:extent cx="3800882" cy="1118941"/>
            <wp:effectExtent l="0" t="0" r="9525" b="5080"/>
            <wp:docPr id="19332961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24955" cy="1126028"/>
                    </a:xfrm>
                    <a:prstGeom prst="rect">
                      <a:avLst/>
                    </a:prstGeom>
                    <a:noFill/>
                    <a:ln>
                      <a:noFill/>
                    </a:ln>
                  </pic:spPr>
                </pic:pic>
              </a:graphicData>
            </a:graphic>
          </wp:inline>
        </w:drawing>
      </w:r>
    </w:p>
    <w:p w14:paraId="76C1DC22" w14:textId="2A546BC6" w:rsidR="003C55F3" w:rsidRDefault="00534D99" w:rsidP="00061CAB">
      <w:pPr>
        <w:jc w:val="both"/>
        <w:rPr>
          <w:rFonts w:asciiTheme="majorHAnsi" w:hAnsiTheme="majorHAnsi" w:cstheme="majorHAnsi"/>
          <w:sz w:val="24"/>
          <w:szCs w:val="24"/>
        </w:rPr>
      </w:pPr>
      <w:r>
        <w:rPr>
          <w:noProof/>
        </w:rPr>
        <w:drawing>
          <wp:inline distT="0" distB="0" distL="0" distR="0" wp14:anchorId="512AE438" wp14:editId="59DBD77E">
            <wp:extent cx="3562350" cy="1129672"/>
            <wp:effectExtent l="0" t="0" r="0" b="0"/>
            <wp:docPr id="18912729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4815" cy="1136796"/>
                    </a:xfrm>
                    <a:prstGeom prst="rect">
                      <a:avLst/>
                    </a:prstGeom>
                    <a:noFill/>
                    <a:ln>
                      <a:noFill/>
                    </a:ln>
                  </pic:spPr>
                </pic:pic>
              </a:graphicData>
            </a:graphic>
          </wp:inline>
        </w:drawing>
      </w:r>
    </w:p>
    <w:sectPr w:rsidR="003C55F3" w:rsidSect="00895B73">
      <w:footerReference w:type="default" r:id="rId14"/>
      <w:pgSz w:w="11906" w:h="16838"/>
      <w:pgMar w:top="993" w:right="1416" w:bottom="28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5E946" w14:textId="77777777" w:rsidR="00E05B09" w:rsidRDefault="00E05B09" w:rsidP="001A5989">
      <w:pPr>
        <w:spacing w:after="0" w:line="240" w:lineRule="auto"/>
      </w:pPr>
      <w:r>
        <w:separator/>
      </w:r>
    </w:p>
  </w:endnote>
  <w:endnote w:type="continuationSeparator" w:id="0">
    <w:p w14:paraId="3DF0E05D" w14:textId="77777777" w:rsidR="00E05B09" w:rsidRDefault="00E05B09" w:rsidP="001A5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0846952"/>
      <w:docPartObj>
        <w:docPartGallery w:val="Page Numbers (Bottom of Page)"/>
        <w:docPartUnique/>
      </w:docPartObj>
    </w:sdtPr>
    <w:sdtContent>
      <w:p w14:paraId="58D679D6" w14:textId="52D517E0" w:rsidR="005639EA" w:rsidRDefault="005639EA">
        <w:pPr>
          <w:pStyle w:val="Pieddepage"/>
          <w:jc w:val="center"/>
        </w:pPr>
        <w:r>
          <w:fldChar w:fldCharType="begin"/>
        </w:r>
        <w:r>
          <w:instrText>PAGE   \* MERGEFORMAT</w:instrText>
        </w:r>
        <w:r>
          <w:fldChar w:fldCharType="separate"/>
        </w:r>
        <w:r>
          <w:t>2</w:t>
        </w:r>
        <w:r>
          <w:fldChar w:fldCharType="end"/>
        </w:r>
      </w:p>
    </w:sdtContent>
  </w:sdt>
  <w:p w14:paraId="3A96ACFB" w14:textId="77777777" w:rsidR="005639EA" w:rsidRDefault="005639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AEBB3" w14:textId="77777777" w:rsidR="00E05B09" w:rsidRDefault="00E05B09" w:rsidP="001A5989">
      <w:pPr>
        <w:spacing w:after="0" w:line="240" w:lineRule="auto"/>
      </w:pPr>
      <w:r>
        <w:separator/>
      </w:r>
    </w:p>
  </w:footnote>
  <w:footnote w:type="continuationSeparator" w:id="0">
    <w:p w14:paraId="2BE426DB" w14:textId="77777777" w:rsidR="00E05B09" w:rsidRDefault="00E05B09" w:rsidP="001A59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D3C9B"/>
    <w:multiLevelType w:val="hybridMultilevel"/>
    <w:tmpl w:val="F4F058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536731"/>
    <w:multiLevelType w:val="hybridMultilevel"/>
    <w:tmpl w:val="6408ED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33279C5"/>
    <w:multiLevelType w:val="hybridMultilevel"/>
    <w:tmpl w:val="BD2CDF74"/>
    <w:lvl w:ilvl="0" w:tplc="9DD8DC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034133"/>
    <w:multiLevelType w:val="multilevel"/>
    <w:tmpl w:val="1828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5F2CB8"/>
    <w:multiLevelType w:val="hybridMultilevel"/>
    <w:tmpl w:val="1EEA4D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CDB61EB"/>
    <w:multiLevelType w:val="hybridMultilevel"/>
    <w:tmpl w:val="75A255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3F54360"/>
    <w:multiLevelType w:val="hybridMultilevel"/>
    <w:tmpl w:val="F4B0CE9C"/>
    <w:lvl w:ilvl="0" w:tplc="25861042">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30218A"/>
    <w:multiLevelType w:val="hybridMultilevel"/>
    <w:tmpl w:val="1EEA4D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32C7DAB"/>
    <w:multiLevelType w:val="hybridMultilevel"/>
    <w:tmpl w:val="1EEA4D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6E016C6"/>
    <w:multiLevelType w:val="multilevel"/>
    <w:tmpl w:val="CAFCB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E57989"/>
    <w:multiLevelType w:val="hybridMultilevel"/>
    <w:tmpl w:val="8856EE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BC67E1C"/>
    <w:multiLevelType w:val="hybridMultilevel"/>
    <w:tmpl w:val="55B0DB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D554F4C"/>
    <w:multiLevelType w:val="hybridMultilevel"/>
    <w:tmpl w:val="2F6EFA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D7D1B9A"/>
    <w:multiLevelType w:val="multilevel"/>
    <w:tmpl w:val="417CA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8845157">
    <w:abstractNumId w:val="5"/>
  </w:num>
  <w:num w:numId="2" w16cid:durableId="1313292917">
    <w:abstractNumId w:val="8"/>
  </w:num>
  <w:num w:numId="3" w16cid:durableId="1929387565">
    <w:abstractNumId w:val="7"/>
  </w:num>
  <w:num w:numId="4" w16cid:durableId="1420715060">
    <w:abstractNumId w:val="4"/>
  </w:num>
  <w:num w:numId="5" w16cid:durableId="1318460699">
    <w:abstractNumId w:val="11"/>
  </w:num>
  <w:num w:numId="6" w16cid:durableId="1033726638">
    <w:abstractNumId w:val="0"/>
  </w:num>
  <w:num w:numId="7" w16cid:durableId="1208837016">
    <w:abstractNumId w:val="6"/>
  </w:num>
  <w:num w:numId="8" w16cid:durableId="1459177805">
    <w:abstractNumId w:val="2"/>
  </w:num>
  <w:num w:numId="9" w16cid:durableId="437452990">
    <w:abstractNumId w:val="12"/>
  </w:num>
  <w:num w:numId="10" w16cid:durableId="603194922">
    <w:abstractNumId w:val="1"/>
  </w:num>
  <w:num w:numId="11" w16cid:durableId="1955743790">
    <w:abstractNumId w:val="10"/>
  </w:num>
  <w:num w:numId="12" w16cid:durableId="13461390">
    <w:abstractNumId w:val="9"/>
  </w:num>
  <w:num w:numId="13" w16cid:durableId="1020744486">
    <w:abstractNumId w:val="13"/>
  </w:num>
  <w:num w:numId="14" w16cid:durableId="1112558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015"/>
    <w:rsid w:val="00011550"/>
    <w:rsid w:val="000260D1"/>
    <w:rsid w:val="00027902"/>
    <w:rsid w:val="00035D58"/>
    <w:rsid w:val="00042C1F"/>
    <w:rsid w:val="00061CAB"/>
    <w:rsid w:val="0006407C"/>
    <w:rsid w:val="00082178"/>
    <w:rsid w:val="00091BDA"/>
    <w:rsid w:val="000968B0"/>
    <w:rsid w:val="000A166A"/>
    <w:rsid w:val="000F136B"/>
    <w:rsid w:val="000F31C6"/>
    <w:rsid w:val="0010012F"/>
    <w:rsid w:val="001056A7"/>
    <w:rsid w:val="0010678E"/>
    <w:rsid w:val="001156F2"/>
    <w:rsid w:val="001168AB"/>
    <w:rsid w:val="00120445"/>
    <w:rsid w:val="001465AA"/>
    <w:rsid w:val="001550E0"/>
    <w:rsid w:val="00163890"/>
    <w:rsid w:val="00173760"/>
    <w:rsid w:val="0019180B"/>
    <w:rsid w:val="001929B3"/>
    <w:rsid w:val="00192CFD"/>
    <w:rsid w:val="001A1086"/>
    <w:rsid w:val="001A5989"/>
    <w:rsid w:val="001A7651"/>
    <w:rsid w:val="001C0C6F"/>
    <w:rsid w:val="001D38F9"/>
    <w:rsid w:val="001E6994"/>
    <w:rsid w:val="001E6EFD"/>
    <w:rsid w:val="0020235D"/>
    <w:rsid w:val="0020368D"/>
    <w:rsid w:val="002066E7"/>
    <w:rsid w:val="0021115F"/>
    <w:rsid w:val="002165BE"/>
    <w:rsid w:val="002370EA"/>
    <w:rsid w:val="002536B5"/>
    <w:rsid w:val="00256EFC"/>
    <w:rsid w:val="00271894"/>
    <w:rsid w:val="00272B86"/>
    <w:rsid w:val="002B37F8"/>
    <w:rsid w:val="002C4C61"/>
    <w:rsid w:val="002C591D"/>
    <w:rsid w:val="002C7DFE"/>
    <w:rsid w:val="002F77BB"/>
    <w:rsid w:val="002F7F78"/>
    <w:rsid w:val="00303F62"/>
    <w:rsid w:val="00311DEC"/>
    <w:rsid w:val="00312BCE"/>
    <w:rsid w:val="00316181"/>
    <w:rsid w:val="00317848"/>
    <w:rsid w:val="00322DF8"/>
    <w:rsid w:val="003272B7"/>
    <w:rsid w:val="00330D9C"/>
    <w:rsid w:val="00341796"/>
    <w:rsid w:val="00342CAC"/>
    <w:rsid w:val="00344273"/>
    <w:rsid w:val="00344939"/>
    <w:rsid w:val="00351796"/>
    <w:rsid w:val="00351F5F"/>
    <w:rsid w:val="00356E22"/>
    <w:rsid w:val="0036039A"/>
    <w:rsid w:val="003724AB"/>
    <w:rsid w:val="003869B6"/>
    <w:rsid w:val="00393231"/>
    <w:rsid w:val="00393F9C"/>
    <w:rsid w:val="003A153B"/>
    <w:rsid w:val="003C00E3"/>
    <w:rsid w:val="003C462B"/>
    <w:rsid w:val="003C55F3"/>
    <w:rsid w:val="003C7B91"/>
    <w:rsid w:val="003D2276"/>
    <w:rsid w:val="003E28B2"/>
    <w:rsid w:val="003E4A02"/>
    <w:rsid w:val="003F2426"/>
    <w:rsid w:val="004743F7"/>
    <w:rsid w:val="00474839"/>
    <w:rsid w:val="00475600"/>
    <w:rsid w:val="004858F4"/>
    <w:rsid w:val="00495FEA"/>
    <w:rsid w:val="00496E77"/>
    <w:rsid w:val="004C26F1"/>
    <w:rsid w:val="004C3631"/>
    <w:rsid w:val="004C5378"/>
    <w:rsid w:val="004E3360"/>
    <w:rsid w:val="004F73E1"/>
    <w:rsid w:val="005064AE"/>
    <w:rsid w:val="005079DD"/>
    <w:rsid w:val="005317FB"/>
    <w:rsid w:val="00534D99"/>
    <w:rsid w:val="00542ACA"/>
    <w:rsid w:val="00546FB4"/>
    <w:rsid w:val="005639EA"/>
    <w:rsid w:val="00570324"/>
    <w:rsid w:val="00572014"/>
    <w:rsid w:val="005746C9"/>
    <w:rsid w:val="005877A9"/>
    <w:rsid w:val="00594A4F"/>
    <w:rsid w:val="005B14FA"/>
    <w:rsid w:val="005B1699"/>
    <w:rsid w:val="005B7780"/>
    <w:rsid w:val="005C2A8D"/>
    <w:rsid w:val="005D2301"/>
    <w:rsid w:val="005E18F3"/>
    <w:rsid w:val="005F1912"/>
    <w:rsid w:val="0062533B"/>
    <w:rsid w:val="0062554A"/>
    <w:rsid w:val="00633E83"/>
    <w:rsid w:val="006607F7"/>
    <w:rsid w:val="00667D98"/>
    <w:rsid w:val="00667FBA"/>
    <w:rsid w:val="0067516A"/>
    <w:rsid w:val="006777B9"/>
    <w:rsid w:val="00680701"/>
    <w:rsid w:val="006B3FB4"/>
    <w:rsid w:val="006B764D"/>
    <w:rsid w:val="006C1333"/>
    <w:rsid w:val="006D04EC"/>
    <w:rsid w:val="006D27B3"/>
    <w:rsid w:val="006D3B96"/>
    <w:rsid w:val="006D5646"/>
    <w:rsid w:val="006E0B88"/>
    <w:rsid w:val="006E162E"/>
    <w:rsid w:val="006F3658"/>
    <w:rsid w:val="00701DDA"/>
    <w:rsid w:val="00703219"/>
    <w:rsid w:val="007056D8"/>
    <w:rsid w:val="0072067F"/>
    <w:rsid w:val="007220CA"/>
    <w:rsid w:val="00727F41"/>
    <w:rsid w:val="0074341D"/>
    <w:rsid w:val="00743CDF"/>
    <w:rsid w:val="0074733B"/>
    <w:rsid w:val="007746CB"/>
    <w:rsid w:val="00780B5B"/>
    <w:rsid w:val="00783483"/>
    <w:rsid w:val="00795A6D"/>
    <w:rsid w:val="007D77C3"/>
    <w:rsid w:val="007E044C"/>
    <w:rsid w:val="007E27D1"/>
    <w:rsid w:val="007E3E07"/>
    <w:rsid w:val="007F38E8"/>
    <w:rsid w:val="00807328"/>
    <w:rsid w:val="00814A1B"/>
    <w:rsid w:val="00814B1F"/>
    <w:rsid w:val="00825DD7"/>
    <w:rsid w:val="008271FF"/>
    <w:rsid w:val="0084282D"/>
    <w:rsid w:val="00895B73"/>
    <w:rsid w:val="008B0F87"/>
    <w:rsid w:val="008B295D"/>
    <w:rsid w:val="008B7C57"/>
    <w:rsid w:val="008C38D1"/>
    <w:rsid w:val="008C406E"/>
    <w:rsid w:val="008F1AD9"/>
    <w:rsid w:val="00905326"/>
    <w:rsid w:val="0090698A"/>
    <w:rsid w:val="0091102E"/>
    <w:rsid w:val="00925637"/>
    <w:rsid w:val="00934DB5"/>
    <w:rsid w:val="00935382"/>
    <w:rsid w:val="00950214"/>
    <w:rsid w:val="009524F1"/>
    <w:rsid w:val="009550CB"/>
    <w:rsid w:val="00956054"/>
    <w:rsid w:val="009575F2"/>
    <w:rsid w:val="00964B27"/>
    <w:rsid w:val="009667F2"/>
    <w:rsid w:val="0098124A"/>
    <w:rsid w:val="0099345C"/>
    <w:rsid w:val="00993BCF"/>
    <w:rsid w:val="009C399A"/>
    <w:rsid w:val="009C699B"/>
    <w:rsid w:val="009D4256"/>
    <w:rsid w:val="009D5052"/>
    <w:rsid w:val="009D5FBA"/>
    <w:rsid w:val="009E0906"/>
    <w:rsid w:val="009E4015"/>
    <w:rsid w:val="009F5F1C"/>
    <w:rsid w:val="009F772E"/>
    <w:rsid w:val="00A0607C"/>
    <w:rsid w:val="00A31549"/>
    <w:rsid w:val="00A43BC5"/>
    <w:rsid w:val="00A4401F"/>
    <w:rsid w:val="00A47CCF"/>
    <w:rsid w:val="00A560D2"/>
    <w:rsid w:val="00A627CB"/>
    <w:rsid w:val="00A7621D"/>
    <w:rsid w:val="00A84042"/>
    <w:rsid w:val="00AA533F"/>
    <w:rsid w:val="00AB564C"/>
    <w:rsid w:val="00AB69DB"/>
    <w:rsid w:val="00AB7CB8"/>
    <w:rsid w:val="00AD61E2"/>
    <w:rsid w:val="00AD6590"/>
    <w:rsid w:val="00AE18B2"/>
    <w:rsid w:val="00AE524B"/>
    <w:rsid w:val="00AF7E05"/>
    <w:rsid w:val="00B06115"/>
    <w:rsid w:val="00B41DF0"/>
    <w:rsid w:val="00B6090C"/>
    <w:rsid w:val="00B71C4F"/>
    <w:rsid w:val="00B81F92"/>
    <w:rsid w:val="00B97698"/>
    <w:rsid w:val="00BC5569"/>
    <w:rsid w:val="00BC7229"/>
    <w:rsid w:val="00BD351C"/>
    <w:rsid w:val="00BF2575"/>
    <w:rsid w:val="00C16D0E"/>
    <w:rsid w:val="00C34D02"/>
    <w:rsid w:val="00C4323E"/>
    <w:rsid w:val="00C45A6F"/>
    <w:rsid w:val="00C46963"/>
    <w:rsid w:val="00C65718"/>
    <w:rsid w:val="00C824EF"/>
    <w:rsid w:val="00CA3950"/>
    <w:rsid w:val="00CA71DF"/>
    <w:rsid w:val="00CB0CD9"/>
    <w:rsid w:val="00CC469E"/>
    <w:rsid w:val="00CC5C98"/>
    <w:rsid w:val="00CD08DD"/>
    <w:rsid w:val="00CE321A"/>
    <w:rsid w:val="00D10FE1"/>
    <w:rsid w:val="00D22459"/>
    <w:rsid w:val="00D23159"/>
    <w:rsid w:val="00D3060F"/>
    <w:rsid w:val="00D50DF6"/>
    <w:rsid w:val="00D676B5"/>
    <w:rsid w:val="00D75497"/>
    <w:rsid w:val="00D95CDF"/>
    <w:rsid w:val="00DA1C70"/>
    <w:rsid w:val="00DA4CEC"/>
    <w:rsid w:val="00DA50A2"/>
    <w:rsid w:val="00DA6A12"/>
    <w:rsid w:val="00DC3AC9"/>
    <w:rsid w:val="00DD0EB8"/>
    <w:rsid w:val="00DD6B95"/>
    <w:rsid w:val="00DE0B6D"/>
    <w:rsid w:val="00E05B09"/>
    <w:rsid w:val="00E11BAB"/>
    <w:rsid w:val="00E163BA"/>
    <w:rsid w:val="00E656A5"/>
    <w:rsid w:val="00E74427"/>
    <w:rsid w:val="00E82516"/>
    <w:rsid w:val="00EA36E4"/>
    <w:rsid w:val="00EC7814"/>
    <w:rsid w:val="00EE1122"/>
    <w:rsid w:val="00EE1293"/>
    <w:rsid w:val="00EE5DC6"/>
    <w:rsid w:val="00EF0E3E"/>
    <w:rsid w:val="00F05A1E"/>
    <w:rsid w:val="00F0721B"/>
    <w:rsid w:val="00F56208"/>
    <w:rsid w:val="00F76945"/>
    <w:rsid w:val="00FB02D1"/>
    <w:rsid w:val="00FC2929"/>
    <w:rsid w:val="00FC506B"/>
    <w:rsid w:val="00FC5571"/>
    <w:rsid w:val="00FD0F3A"/>
    <w:rsid w:val="00FE49E7"/>
    <w:rsid w:val="00FE51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3D7E3"/>
  <w15:chartTrackingRefBased/>
  <w15:docId w15:val="{781D4F50-160A-4BC7-9798-13BB1BB8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56EFC"/>
    <w:pPr>
      <w:ind w:left="720"/>
      <w:contextualSpacing/>
    </w:pPr>
  </w:style>
  <w:style w:type="character" w:styleId="Lienhypertexte">
    <w:name w:val="Hyperlink"/>
    <w:basedOn w:val="Policepardfaut"/>
    <w:uiPriority w:val="99"/>
    <w:unhideWhenUsed/>
    <w:rsid w:val="008B0F87"/>
    <w:rPr>
      <w:color w:val="0563C1" w:themeColor="hyperlink"/>
      <w:u w:val="single"/>
    </w:rPr>
  </w:style>
  <w:style w:type="character" w:styleId="Mentionnonrsolue">
    <w:name w:val="Unresolved Mention"/>
    <w:basedOn w:val="Policepardfaut"/>
    <w:uiPriority w:val="99"/>
    <w:semiHidden/>
    <w:unhideWhenUsed/>
    <w:rsid w:val="008B0F87"/>
    <w:rPr>
      <w:color w:val="605E5C"/>
      <w:shd w:val="clear" w:color="auto" w:fill="E1DFDD"/>
    </w:rPr>
  </w:style>
  <w:style w:type="paragraph" w:styleId="Notedebasdepage">
    <w:name w:val="footnote text"/>
    <w:basedOn w:val="Normal"/>
    <w:link w:val="NotedebasdepageCar"/>
    <w:uiPriority w:val="99"/>
    <w:unhideWhenUsed/>
    <w:rsid w:val="001A5989"/>
    <w:pPr>
      <w:spacing w:after="0" w:line="240" w:lineRule="auto"/>
    </w:pPr>
    <w:rPr>
      <w:sz w:val="20"/>
      <w:szCs w:val="20"/>
    </w:rPr>
  </w:style>
  <w:style w:type="character" w:customStyle="1" w:styleId="NotedebasdepageCar">
    <w:name w:val="Note de bas de page Car"/>
    <w:basedOn w:val="Policepardfaut"/>
    <w:link w:val="Notedebasdepage"/>
    <w:uiPriority w:val="99"/>
    <w:rsid w:val="001A5989"/>
    <w:rPr>
      <w:sz w:val="20"/>
      <w:szCs w:val="20"/>
    </w:rPr>
  </w:style>
  <w:style w:type="character" w:styleId="Appelnotedebasdep">
    <w:name w:val="footnote reference"/>
    <w:basedOn w:val="Policepardfaut"/>
    <w:unhideWhenUsed/>
    <w:qFormat/>
    <w:rsid w:val="001A5989"/>
    <w:rPr>
      <w:vertAlign w:val="superscript"/>
    </w:rPr>
  </w:style>
  <w:style w:type="paragraph" w:styleId="En-tte">
    <w:name w:val="header"/>
    <w:basedOn w:val="Normal"/>
    <w:link w:val="En-tteCar"/>
    <w:uiPriority w:val="99"/>
    <w:unhideWhenUsed/>
    <w:rsid w:val="00680701"/>
    <w:pPr>
      <w:tabs>
        <w:tab w:val="center" w:pos="4536"/>
        <w:tab w:val="right" w:pos="9072"/>
      </w:tabs>
      <w:spacing w:after="0" w:line="240" w:lineRule="auto"/>
    </w:pPr>
  </w:style>
  <w:style w:type="character" w:customStyle="1" w:styleId="En-tteCar">
    <w:name w:val="En-tête Car"/>
    <w:basedOn w:val="Policepardfaut"/>
    <w:link w:val="En-tte"/>
    <w:uiPriority w:val="99"/>
    <w:rsid w:val="00680701"/>
  </w:style>
  <w:style w:type="paragraph" w:styleId="Pieddepage">
    <w:name w:val="footer"/>
    <w:basedOn w:val="Normal"/>
    <w:link w:val="PieddepageCar"/>
    <w:uiPriority w:val="99"/>
    <w:unhideWhenUsed/>
    <w:rsid w:val="006807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0701"/>
  </w:style>
  <w:style w:type="paragraph" w:styleId="Rvision">
    <w:name w:val="Revision"/>
    <w:hidden/>
    <w:uiPriority w:val="99"/>
    <w:semiHidden/>
    <w:rsid w:val="00FC506B"/>
    <w:pPr>
      <w:spacing w:after="0" w:line="240" w:lineRule="auto"/>
    </w:pPr>
  </w:style>
  <w:style w:type="character" w:styleId="Marquedecommentaire">
    <w:name w:val="annotation reference"/>
    <w:basedOn w:val="Policepardfaut"/>
    <w:uiPriority w:val="99"/>
    <w:semiHidden/>
    <w:unhideWhenUsed/>
    <w:rsid w:val="00FC506B"/>
    <w:rPr>
      <w:sz w:val="16"/>
      <w:szCs w:val="16"/>
    </w:rPr>
  </w:style>
  <w:style w:type="paragraph" w:styleId="Commentaire">
    <w:name w:val="annotation text"/>
    <w:basedOn w:val="Normal"/>
    <w:link w:val="CommentaireCar"/>
    <w:uiPriority w:val="99"/>
    <w:unhideWhenUsed/>
    <w:rsid w:val="00FC506B"/>
    <w:pPr>
      <w:spacing w:line="240" w:lineRule="auto"/>
    </w:pPr>
    <w:rPr>
      <w:sz w:val="20"/>
      <w:szCs w:val="20"/>
    </w:rPr>
  </w:style>
  <w:style w:type="character" w:customStyle="1" w:styleId="CommentaireCar">
    <w:name w:val="Commentaire Car"/>
    <w:basedOn w:val="Policepardfaut"/>
    <w:link w:val="Commentaire"/>
    <w:uiPriority w:val="99"/>
    <w:rsid w:val="00FC506B"/>
    <w:rPr>
      <w:sz w:val="20"/>
      <w:szCs w:val="20"/>
    </w:rPr>
  </w:style>
  <w:style w:type="paragraph" w:styleId="Objetducommentaire">
    <w:name w:val="annotation subject"/>
    <w:basedOn w:val="Commentaire"/>
    <w:next w:val="Commentaire"/>
    <w:link w:val="ObjetducommentaireCar"/>
    <w:uiPriority w:val="99"/>
    <w:semiHidden/>
    <w:unhideWhenUsed/>
    <w:rsid w:val="00FC506B"/>
    <w:rPr>
      <w:b/>
      <w:bCs/>
    </w:rPr>
  </w:style>
  <w:style w:type="character" w:customStyle="1" w:styleId="ObjetducommentaireCar">
    <w:name w:val="Objet du commentaire Car"/>
    <w:basedOn w:val="CommentaireCar"/>
    <w:link w:val="Objetducommentaire"/>
    <w:uiPriority w:val="99"/>
    <w:semiHidden/>
    <w:rsid w:val="00FC50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988562">
      <w:bodyDiv w:val="1"/>
      <w:marLeft w:val="0"/>
      <w:marRight w:val="0"/>
      <w:marTop w:val="0"/>
      <w:marBottom w:val="0"/>
      <w:divBdr>
        <w:top w:val="none" w:sz="0" w:space="0" w:color="auto"/>
        <w:left w:val="none" w:sz="0" w:space="0" w:color="auto"/>
        <w:bottom w:val="none" w:sz="0" w:space="0" w:color="auto"/>
        <w:right w:val="none" w:sz="0" w:space="0" w:color="auto"/>
      </w:divBdr>
    </w:div>
    <w:div w:id="520247801">
      <w:bodyDiv w:val="1"/>
      <w:marLeft w:val="0"/>
      <w:marRight w:val="0"/>
      <w:marTop w:val="0"/>
      <w:marBottom w:val="0"/>
      <w:divBdr>
        <w:top w:val="none" w:sz="0" w:space="0" w:color="auto"/>
        <w:left w:val="none" w:sz="0" w:space="0" w:color="auto"/>
        <w:bottom w:val="none" w:sz="0" w:space="0" w:color="auto"/>
        <w:right w:val="none" w:sz="0" w:space="0" w:color="auto"/>
      </w:divBdr>
    </w:div>
    <w:div w:id="165833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oit.grenier2@usherbrooke.ca"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rome.viret@univ-lorraine.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enoit.grenier2@usherbrooke.ca" TargetMode="External"/><Relationship Id="rId4" Type="http://schemas.openxmlformats.org/officeDocument/2006/relationships/settings" Target="settings.xml"/><Relationship Id="rId9" Type="http://schemas.openxmlformats.org/officeDocument/2006/relationships/hyperlink" Target="mailto:jerome.viret@univ-lorraine.f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F1FFC-39BF-453D-A37F-4F8919C2B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5428</Words>
  <Characters>29856</Characters>
  <Application>Microsoft Office Word</Application>
  <DocSecurity>0</DocSecurity>
  <Lines>248</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Jérôme Viret</dc:creator>
  <cp:keywords/>
  <dc:description/>
  <cp:lastModifiedBy>Jérôme Viret</cp:lastModifiedBy>
  <cp:revision>2</cp:revision>
  <dcterms:created xsi:type="dcterms:W3CDTF">2024-11-29T07:40:00Z</dcterms:created>
  <dcterms:modified xsi:type="dcterms:W3CDTF">2024-11-29T07:40:00Z</dcterms:modified>
</cp:coreProperties>
</file>