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9D7" w:rsidRDefault="00DD59D7" w:rsidP="00DF1814">
      <w:pPr>
        <w:spacing w:after="0" w:line="240" w:lineRule="auto"/>
        <w:outlineLvl w:val="1"/>
        <w:rPr>
          <w:rFonts w:ascii="Garamond" w:eastAsia="Times New Roman" w:hAnsi="Garamond" w:cs="Times New Roman"/>
          <w:b/>
          <w:bCs/>
          <w:color w:val="984806" w:themeColor="accent6" w:themeShade="80"/>
          <w:sz w:val="36"/>
          <w:szCs w:val="36"/>
          <w:lang w:eastAsia="fr-FR"/>
        </w:rPr>
      </w:pPr>
      <w:r w:rsidRPr="00DD59D7">
        <w:rPr>
          <w:rFonts w:ascii="Garamond" w:eastAsia="Times New Roman" w:hAnsi="Garamond" w:cs="Times New Roman"/>
          <w:b/>
          <w:bCs/>
          <w:color w:val="984806" w:themeColor="accent6" w:themeShade="80"/>
          <w:sz w:val="36"/>
          <w:szCs w:val="36"/>
          <w:lang w:eastAsia="fr-FR"/>
        </w:rPr>
        <w:t>Sorcellerie et violence en Afrique : une ethnographie par l’image</w:t>
      </w:r>
    </w:p>
    <w:p w:rsidR="00DF1814" w:rsidRPr="00DD59D7" w:rsidRDefault="00DF1814" w:rsidP="00DF1814">
      <w:pPr>
        <w:spacing w:after="0" w:line="240" w:lineRule="auto"/>
        <w:outlineLvl w:val="1"/>
        <w:rPr>
          <w:rFonts w:ascii="Garamond" w:eastAsia="Times New Roman" w:hAnsi="Garamond" w:cs="Times New Roman"/>
          <w:b/>
          <w:bCs/>
          <w:color w:val="984806" w:themeColor="accent6" w:themeShade="80"/>
          <w:sz w:val="36"/>
          <w:szCs w:val="36"/>
          <w:lang w:eastAsia="fr-FR"/>
        </w:rPr>
      </w:pPr>
    </w:p>
    <w:p w:rsidR="00DD59D7" w:rsidRDefault="00DD59D7" w:rsidP="00DF1814">
      <w:pPr>
        <w:spacing w:after="0" w:line="240" w:lineRule="auto"/>
        <w:rPr>
          <w:rFonts w:ascii="Garamond" w:eastAsia="Times New Roman" w:hAnsi="Garamond" w:cs="Times New Roman"/>
          <w:b/>
          <w:sz w:val="24"/>
          <w:szCs w:val="24"/>
          <w:lang w:eastAsia="fr-FR"/>
        </w:rPr>
      </w:pPr>
      <w:r w:rsidRPr="00DD59D7">
        <w:rPr>
          <w:rFonts w:ascii="Garamond" w:eastAsia="Times New Roman" w:hAnsi="Garamond" w:cs="Times New Roman"/>
          <w:b/>
          <w:sz w:val="24"/>
          <w:szCs w:val="24"/>
          <w:lang w:eastAsia="fr-FR"/>
        </w:rPr>
        <w:t xml:space="preserve">Séminaire </w:t>
      </w:r>
      <w:proofErr w:type="spellStart"/>
      <w:r w:rsidRPr="00DD59D7">
        <w:rPr>
          <w:rFonts w:ascii="Garamond" w:eastAsia="Times New Roman" w:hAnsi="Garamond" w:cs="Times New Roman"/>
          <w:b/>
          <w:sz w:val="24"/>
          <w:szCs w:val="24"/>
          <w:lang w:eastAsia="fr-FR"/>
        </w:rPr>
        <w:t>CEMAf-CEAf</w:t>
      </w:r>
      <w:proofErr w:type="spellEnd"/>
      <w:r w:rsidRPr="00DD59D7">
        <w:rPr>
          <w:rFonts w:ascii="Garamond" w:eastAsia="Times New Roman" w:hAnsi="Garamond" w:cs="Times New Roman"/>
          <w:b/>
          <w:sz w:val="24"/>
          <w:szCs w:val="24"/>
          <w:lang w:eastAsia="fr-FR"/>
        </w:rPr>
        <w:t xml:space="preserve"> 2013-2014</w:t>
      </w:r>
    </w:p>
    <w:p w:rsidR="00DF1814" w:rsidRPr="00DD59D7" w:rsidRDefault="00DF1814" w:rsidP="00DF1814">
      <w:pPr>
        <w:spacing w:after="0" w:line="240" w:lineRule="auto"/>
        <w:rPr>
          <w:rFonts w:ascii="Garamond" w:eastAsia="Times New Roman" w:hAnsi="Garamond" w:cs="Times New Roman"/>
          <w:b/>
          <w:sz w:val="24"/>
          <w:szCs w:val="24"/>
          <w:lang w:eastAsia="fr-FR"/>
        </w:rPr>
      </w:pPr>
    </w:p>
    <w:p w:rsidR="00DD59D7" w:rsidRPr="004115D5" w:rsidRDefault="00DD59D7" w:rsidP="00DF1814">
      <w:pPr>
        <w:spacing w:after="0" w:line="240" w:lineRule="auto"/>
        <w:rPr>
          <w:rFonts w:ascii="Garamond" w:eastAsia="Times New Roman" w:hAnsi="Garamond" w:cs="Times New Roman"/>
          <w:sz w:val="24"/>
          <w:szCs w:val="24"/>
          <w:lang w:eastAsia="fr-FR"/>
        </w:rPr>
      </w:pPr>
      <w:r w:rsidRPr="004115D5">
        <w:rPr>
          <w:rFonts w:ascii="Garamond" w:eastAsia="Times New Roman" w:hAnsi="Garamond" w:cs="Times New Roman"/>
          <w:sz w:val="24"/>
          <w:szCs w:val="24"/>
          <w:lang w:eastAsia="fr-FR"/>
        </w:rPr>
        <w:t xml:space="preserve">2e vendredi du mois de 13 h à 17 h </w:t>
      </w:r>
      <w:r w:rsidRPr="004115D5">
        <w:rPr>
          <w:rFonts w:ascii="Garamond" w:eastAsia="Times New Roman" w:hAnsi="Garamond" w:cs="Times New Roman"/>
          <w:sz w:val="24"/>
          <w:szCs w:val="24"/>
          <w:lang w:eastAsia="fr-FR"/>
        </w:rPr>
        <w:br/>
        <w:t xml:space="preserve">Salle 1, 105 bd Raspail 75006 Paris </w:t>
      </w:r>
      <w:r w:rsidRPr="004115D5">
        <w:rPr>
          <w:rFonts w:ascii="Garamond" w:eastAsia="Times New Roman" w:hAnsi="Garamond" w:cs="Times New Roman"/>
          <w:sz w:val="24"/>
          <w:szCs w:val="24"/>
          <w:lang w:eastAsia="fr-FR"/>
        </w:rPr>
        <w:br/>
        <w:t>Du 8 novembre 2013 au 13 juin 2014</w:t>
      </w:r>
    </w:p>
    <w:p w:rsidR="00DF1814" w:rsidRPr="004115D5" w:rsidRDefault="00DF1814" w:rsidP="00DF1814">
      <w:pPr>
        <w:spacing w:after="0" w:line="240" w:lineRule="auto"/>
        <w:rPr>
          <w:rFonts w:ascii="Garamond" w:eastAsia="Times New Roman" w:hAnsi="Garamond" w:cs="Times New Roman"/>
          <w:sz w:val="24"/>
          <w:szCs w:val="24"/>
          <w:lang w:eastAsia="fr-FR"/>
        </w:rPr>
      </w:pPr>
    </w:p>
    <w:p w:rsidR="00DD59D7" w:rsidRPr="004115D5" w:rsidRDefault="00DD59D7" w:rsidP="00DF1814">
      <w:pPr>
        <w:spacing w:after="0" w:line="240" w:lineRule="auto"/>
        <w:rPr>
          <w:rFonts w:ascii="Garamond" w:eastAsia="Times New Roman" w:hAnsi="Garamond" w:cs="Times New Roman"/>
          <w:sz w:val="24"/>
          <w:szCs w:val="24"/>
          <w:lang w:eastAsia="fr-FR"/>
        </w:rPr>
      </w:pPr>
      <w:r w:rsidRPr="004115D5">
        <w:rPr>
          <w:rFonts w:ascii="Garamond" w:eastAsia="Times New Roman" w:hAnsi="Garamond" w:cs="Times New Roman"/>
          <w:sz w:val="24"/>
          <w:szCs w:val="24"/>
          <w:lang w:eastAsia="fr-FR"/>
        </w:rPr>
        <w:t xml:space="preserve">Séminaire organisé par : </w:t>
      </w:r>
      <w:r w:rsidRPr="004115D5">
        <w:rPr>
          <w:rFonts w:ascii="Garamond" w:eastAsia="Times New Roman" w:hAnsi="Garamond" w:cs="Times New Roman"/>
          <w:sz w:val="24"/>
          <w:szCs w:val="24"/>
          <w:lang w:eastAsia="fr-FR"/>
        </w:rPr>
        <w:br/>
      </w:r>
      <w:r w:rsidRPr="004115D5">
        <w:rPr>
          <w:rFonts w:ascii="Garamond" w:eastAsia="Times New Roman" w:hAnsi="Garamond" w:cs="Times New Roman"/>
          <w:b/>
          <w:sz w:val="24"/>
          <w:szCs w:val="24"/>
          <w:lang w:eastAsia="fr-FR"/>
        </w:rPr>
        <w:t xml:space="preserve">Bruno </w:t>
      </w:r>
      <w:proofErr w:type="spellStart"/>
      <w:r w:rsidRPr="004115D5">
        <w:rPr>
          <w:rFonts w:ascii="Garamond" w:eastAsia="Times New Roman" w:hAnsi="Garamond" w:cs="Times New Roman"/>
          <w:b/>
          <w:sz w:val="24"/>
          <w:szCs w:val="24"/>
          <w:lang w:eastAsia="fr-FR"/>
        </w:rPr>
        <w:t>Martinelli</w:t>
      </w:r>
      <w:proofErr w:type="spell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i/>
          <w:iCs/>
          <w:sz w:val="24"/>
          <w:szCs w:val="24"/>
          <w:lang w:eastAsia="fr-FR"/>
        </w:rPr>
        <w:t>professeur à Aix-Marseille Université</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r>
      <w:r w:rsidRPr="004115D5">
        <w:rPr>
          <w:rFonts w:ascii="Garamond" w:eastAsia="Times New Roman" w:hAnsi="Garamond" w:cs="Times New Roman"/>
          <w:b/>
          <w:sz w:val="24"/>
          <w:szCs w:val="24"/>
          <w:lang w:eastAsia="fr-FR"/>
        </w:rPr>
        <w:t xml:space="preserve">Sandra </w:t>
      </w:r>
      <w:proofErr w:type="spellStart"/>
      <w:r w:rsidRPr="004115D5">
        <w:rPr>
          <w:rFonts w:ascii="Garamond" w:eastAsia="Times New Roman" w:hAnsi="Garamond" w:cs="Times New Roman"/>
          <w:b/>
          <w:sz w:val="24"/>
          <w:szCs w:val="24"/>
          <w:lang w:eastAsia="fr-FR"/>
        </w:rPr>
        <w:t>Fancello</w:t>
      </w:r>
      <w:proofErr w:type="spell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i/>
          <w:iCs/>
          <w:sz w:val="24"/>
          <w:szCs w:val="24"/>
          <w:lang w:eastAsia="fr-FR"/>
        </w:rPr>
        <w:t>chargée de recherche au CNRS</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r>
      <w:r w:rsidRPr="004115D5">
        <w:rPr>
          <w:rFonts w:ascii="Garamond" w:eastAsia="Times New Roman" w:hAnsi="Garamond" w:cs="Times New Roman"/>
          <w:b/>
          <w:sz w:val="24"/>
          <w:szCs w:val="24"/>
          <w:lang w:eastAsia="fr-FR"/>
        </w:rPr>
        <w:t xml:space="preserve">Jean-Claude </w:t>
      </w:r>
      <w:proofErr w:type="spellStart"/>
      <w:r w:rsidRPr="004115D5">
        <w:rPr>
          <w:rFonts w:ascii="Garamond" w:eastAsia="Times New Roman" w:hAnsi="Garamond" w:cs="Times New Roman"/>
          <w:b/>
          <w:sz w:val="24"/>
          <w:szCs w:val="24"/>
          <w:lang w:eastAsia="fr-FR"/>
        </w:rPr>
        <w:t>Penrad</w:t>
      </w:r>
      <w:proofErr w:type="spell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i/>
          <w:iCs/>
          <w:sz w:val="24"/>
          <w:szCs w:val="24"/>
          <w:lang w:eastAsia="fr-FR"/>
        </w:rPr>
        <w:t>maître de conférences à l’EHESS</w:t>
      </w:r>
    </w:p>
    <w:p w:rsidR="009F4834" w:rsidRPr="004115D5" w:rsidRDefault="009F4834" w:rsidP="00DF1814">
      <w:pPr>
        <w:spacing w:after="0" w:line="240" w:lineRule="auto"/>
        <w:jc w:val="center"/>
        <w:outlineLvl w:val="2"/>
        <w:rPr>
          <w:rFonts w:ascii="Garamond" w:eastAsia="Times New Roman" w:hAnsi="Garamond" w:cs="Times New Roman"/>
          <w:b/>
          <w:bCs/>
          <w:sz w:val="24"/>
          <w:szCs w:val="24"/>
          <w:lang w:eastAsia="fr-FR"/>
        </w:rPr>
      </w:pPr>
    </w:p>
    <w:p w:rsidR="00DF1814" w:rsidRPr="004115D5" w:rsidRDefault="00DF1814" w:rsidP="00DF1814">
      <w:pPr>
        <w:spacing w:after="0" w:line="240" w:lineRule="auto"/>
        <w:jc w:val="center"/>
        <w:outlineLvl w:val="2"/>
        <w:rPr>
          <w:rFonts w:ascii="Garamond" w:eastAsia="Times New Roman" w:hAnsi="Garamond" w:cs="Times New Roman"/>
          <w:b/>
          <w:bCs/>
          <w:sz w:val="24"/>
          <w:szCs w:val="24"/>
          <w:lang w:eastAsia="fr-FR"/>
        </w:rPr>
      </w:pPr>
    </w:p>
    <w:p w:rsidR="00DD59D7" w:rsidRPr="004115D5" w:rsidRDefault="00DD59D7" w:rsidP="00DF1814">
      <w:pPr>
        <w:spacing w:after="0" w:line="240" w:lineRule="auto"/>
        <w:jc w:val="center"/>
        <w:outlineLvl w:val="2"/>
        <w:rPr>
          <w:rFonts w:ascii="Garamond" w:eastAsia="Times New Roman" w:hAnsi="Garamond" w:cs="Times New Roman"/>
          <w:b/>
          <w:bCs/>
          <w:sz w:val="24"/>
          <w:szCs w:val="24"/>
          <w:lang w:eastAsia="fr-FR"/>
        </w:rPr>
      </w:pPr>
      <w:r w:rsidRPr="004115D5">
        <w:rPr>
          <w:rFonts w:ascii="Garamond" w:eastAsia="Times New Roman" w:hAnsi="Garamond" w:cs="Times New Roman"/>
          <w:b/>
          <w:bCs/>
          <w:sz w:val="24"/>
          <w:szCs w:val="24"/>
          <w:lang w:eastAsia="fr-FR"/>
        </w:rPr>
        <w:t>Présentation</w:t>
      </w:r>
    </w:p>
    <w:p w:rsidR="00DD59D7" w:rsidRPr="004115D5" w:rsidRDefault="00DD59D7" w:rsidP="00DF1814">
      <w:pPr>
        <w:spacing w:after="0" w:line="240" w:lineRule="auto"/>
        <w:rPr>
          <w:rFonts w:ascii="Garamond" w:eastAsia="Times New Roman" w:hAnsi="Garamond" w:cs="Times New Roman"/>
          <w:sz w:val="24"/>
          <w:szCs w:val="24"/>
          <w:lang w:eastAsia="fr-FR"/>
        </w:rPr>
      </w:pPr>
      <w:r w:rsidRPr="004115D5">
        <w:rPr>
          <w:rFonts w:ascii="Garamond" w:eastAsia="Times New Roman" w:hAnsi="Garamond" w:cs="Times New Roman"/>
          <w:sz w:val="24"/>
          <w:szCs w:val="24"/>
          <w:lang w:eastAsia="fr-FR"/>
        </w:rPr>
        <w:t>L’approche de la sorcellerie est l’un des défis les plus délicats à relever pour l’anthropologue, notamment du point de vue de la méthode ethnographique et de la posture de l’observateur observant l’invisible. Les médias africains, audiovisuels locaux et globaux, se font les vecteurs de la violence associée à la sorcellerie, livrant à profusion témoignages, documents et fictions. Le recours à l’image est ainsi directement mis en cause par des pratiques anti-sorcières qui visent à la spectacularisation et à l’exemplification. L’ethnographe est alors amené à s’interroger sur la légitimité de sa posture éthique et méthodologique. Filmer la violence est-il légitime et jusqu’où peut-on filmer ? À quel moment l’ethnologue bascule-t-il de l’observation à la complicité passive face à ces situations extrêmes ? Quels usages, éventuellement pédagogiques, militants, peuvent être faits des vidéos témoignant de telles scènes de violence ?</w:t>
      </w:r>
    </w:p>
    <w:p w:rsidR="009F4834" w:rsidRPr="004115D5" w:rsidRDefault="009F4834" w:rsidP="00DF1814">
      <w:pPr>
        <w:spacing w:after="0" w:line="240" w:lineRule="auto"/>
        <w:jc w:val="center"/>
        <w:outlineLvl w:val="2"/>
        <w:rPr>
          <w:rFonts w:ascii="Garamond" w:eastAsia="Times New Roman" w:hAnsi="Garamond" w:cs="Times New Roman"/>
          <w:b/>
          <w:bCs/>
          <w:sz w:val="24"/>
          <w:szCs w:val="24"/>
          <w:lang w:eastAsia="fr-FR"/>
        </w:rPr>
      </w:pPr>
    </w:p>
    <w:p w:rsidR="00DF1814" w:rsidRPr="004115D5" w:rsidRDefault="00DF1814" w:rsidP="00DF1814">
      <w:pPr>
        <w:spacing w:after="0" w:line="240" w:lineRule="auto"/>
        <w:jc w:val="center"/>
        <w:outlineLvl w:val="2"/>
        <w:rPr>
          <w:rFonts w:ascii="Garamond" w:eastAsia="Times New Roman" w:hAnsi="Garamond" w:cs="Times New Roman"/>
          <w:b/>
          <w:bCs/>
          <w:sz w:val="24"/>
          <w:szCs w:val="24"/>
          <w:lang w:eastAsia="fr-FR"/>
        </w:rPr>
      </w:pPr>
    </w:p>
    <w:p w:rsidR="00DD59D7" w:rsidRPr="004115D5" w:rsidRDefault="00DD59D7" w:rsidP="00DF1814">
      <w:pPr>
        <w:spacing w:after="0" w:line="240" w:lineRule="auto"/>
        <w:jc w:val="center"/>
        <w:outlineLvl w:val="2"/>
        <w:rPr>
          <w:rFonts w:ascii="Garamond" w:eastAsia="Times New Roman" w:hAnsi="Garamond" w:cs="Times New Roman"/>
          <w:b/>
          <w:bCs/>
          <w:sz w:val="24"/>
          <w:szCs w:val="24"/>
          <w:lang w:eastAsia="fr-FR"/>
        </w:rPr>
      </w:pPr>
      <w:r w:rsidRPr="004115D5">
        <w:rPr>
          <w:rFonts w:ascii="Garamond" w:eastAsia="Times New Roman" w:hAnsi="Garamond" w:cs="Times New Roman"/>
          <w:b/>
          <w:bCs/>
          <w:sz w:val="24"/>
          <w:szCs w:val="24"/>
          <w:lang w:eastAsia="fr-FR"/>
        </w:rPr>
        <w:t>Programme</w:t>
      </w:r>
    </w:p>
    <w:p w:rsidR="00DF1814" w:rsidRPr="004115D5" w:rsidRDefault="00DF1814" w:rsidP="00DF1814">
      <w:pPr>
        <w:spacing w:after="0" w:line="240" w:lineRule="auto"/>
        <w:jc w:val="center"/>
        <w:outlineLvl w:val="2"/>
        <w:rPr>
          <w:rFonts w:ascii="Garamond" w:eastAsia="Times New Roman" w:hAnsi="Garamond" w:cs="Times New Roman"/>
          <w:b/>
          <w:bCs/>
          <w:sz w:val="24"/>
          <w:szCs w:val="24"/>
          <w:lang w:eastAsia="fr-FR"/>
        </w:rPr>
      </w:pPr>
    </w:p>
    <w:p w:rsidR="00DD59D7" w:rsidRPr="004115D5" w:rsidRDefault="00DD59D7" w:rsidP="00DF1814">
      <w:pPr>
        <w:pStyle w:val="Paragraphedeliste"/>
        <w:spacing w:after="0" w:line="240" w:lineRule="auto"/>
        <w:ind w:left="0"/>
        <w:jc w:val="center"/>
        <w:rPr>
          <w:rFonts w:ascii="Garamond" w:eastAsia="Times New Roman" w:hAnsi="Garamond" w:cs="Times New Roman"/>
          <w:sz w:val="24"/>
          <w:szCs w:val="24"/>
          <w:lang w:eastAsia="fr-FR"/>
        </w:rPr>
      </w:pPr>
      <w:r w:rsidRPr="004115D5">
        <w:rPr>
          <w:rFonts w:ascii="Garamond" w:eastAsia="Times New Roman" w:hAnsi="Garamond" w:cs="Times New Roman"/>
          <w:sz w:val="24"/>
          <w:szCs w:val="24"/>
          <w:lang w:eastAsia="fr-FR"/>
        </w:rPr>
        <w:t xml:space="preserve">Vendredi 8 novembre 2013 : </w:t>
      </w:r>
      <w:r w:rsidRPr="004115D5">
        <w:rPr>
          <w:rFonts w:ascii="Garamond" w:eastAsia="Times New Roman" w:hAnsi="Garamond" w:cs="Times New Roman"/>
          <w:b/>
          <w:bCs/>
          <w:sz w:val="24"/>
          <w:szCs w:val="24"/>
          <w:lang w:eastAsia="fr-FR"/>
        </w:rPr>
        <w:t>Voir la sorcellerie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t xml:space="preserve">Avec : </w:t>
      </w:r>
      <w:r w:rsidRPr="004115D5">
        <w:rPr>
          <w:rFonts w:ascii="Garamond" w:eastAsia="Times New Roman" w:hAnsi="Garamond" w:cs="Times New Roman"/>
          <w:b/>
          <w:sz w:val="24"/>
          <w:szCs w:val="24"/>
          <w:lang w:eastAsia="fr-FR"/>
        </w:rPr>
        <w:t xml:space="preserve">André </w:t>
      </w:r>
      <w:r w:rsidR="009121C5" w:rsidRPr="004115D5">
        <w:rPr>
          <w:rFonts w:ascii="Garamond" w:eastAsia="Times New Roman" w:hAnsi="Garamond" w:cs="Times New Roman"/>
          <w:b/>
          <w:sz w:val="24"/>
          <w:szCs w:val="24"/>
          <w:lang w:eastAsia="fr-FR"/>
        </w:rPr>
        <w:t>Mary</w:t>
      </w:r>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 xml:space="preserve">(LAHIC), à propos du film </w:t>
      </w:r>
      <w:r w:rsidRPr="004115D5">
        <w:rPr>
          <w:rFonts w:ascii="Garamond" w:eastAsia="Times New Roman" w:hAnsi="Garamond" w:cs="Times New Roman"/>
          <w:i/>
          <w:iCs/>
          <w:sz w:val="24"/>
          <w:szCs w:val="24"/>
          <w:lang w:eastAsia="fr-FR"/>
        </w:rPr>
        <w:t>Les yeux de ma chèvre</w:t>
      </w:r>
    </w:p>
    <w:p w:rsidR="00DD59D7" w:rsidRPr="004115D5" w:rsidRDefault="00DD59D7" w:rsidP="00DF1814">
      <w:pPr>
        <w:pStyle w:val="Paragraphedeliste"/>
        <w:spacing w:after="0" w:line="240" w:lineRule="auto"/>
        <w:ind w:left="0"/>
        <w:jc w:val="center"/>
        <w:rPr>
          <w:rFonts w:ascii="Garamond" w:eastAsia="Times New Roman" w:hAnsi="Garamond" w:cs="Times New Roman"/>
          <w:sz w:val="24"/>
          <w:szCs w:val="24"/>
          <w:lang w:eastAsia="fr-FR"/>
        </w:rPr>
      </w:pPr>
      <w:proofErr w:type="gramStart"/>
      <w:r w:rsidRPr="004115D5">
        <w:rPr>
          <w:rFonts w:ascii="Garamond" w:eastAsia="Times New Roman" w:hAnsi="Garamond" w:cs="Times New Roman"/>
          <w:sz w:val="24"/>
          <w:szCs w:val="24"/>
          <w:lang w:eastAsia="fr-FR"/>
        </w:rPr>
        <w:t>et</w:t>
      </w:r>
      <w:proofErr w:type="gram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b/>
          <w:sz w:val="24"/>
          <w:szCs w:val="24"/>
          <w:lang w:eastAsia="fr-FR"/>
        </w:rPr>
        <w:t xml:space="preserve">Jean-Paul </w:t>
      </w:r>
      <w:proofErr w:type="spellStart"/>
      <w:r w:rsidR="009121C5" w:rsidRPr="004115D5">
        <w:rPr>
          <w:rFonts w:ascii="Garamond" w:eastAsia="Times New Roman" w:hAnsi="Garamond" w:cs="Times New Roman"/>
          <w:b/>
          <w:sz w:val="24"/>
          <w:szCs w:val="24"/>
          <w:lang w:eastAsia="fr-FR"/>
        </w:rPr>
        <w:t>Colleyn</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 xml:space="preserve">à propos de son film </w:t>
      </w:r>
      <w:proofErr w:type="spellStart"/>
      <w:r w:rsidRPr="004115D5">
        <w:rPr>
          <w:rFonts w:ascii="Garamond" w:eastAsia="Times New Roman" w:hAnsi="Garamond" w:cs="Times New Roman"/>
          <w:i/>
          <w:sz w:val="24"/>
          <w:szCs w:val="24"/>
          <w:lang w:eastAsia="fr-FR"/>
        </w:rPr>
        <w:t>Nkpiti</w:t>
      </w:r>
      <w:proofErr w:type="spellEnd"/>
      <w:r w:rsidRPr="004115D5">
        <w:rPr>
          <w:rFonts w:ascii="Garamond" w:eastAsia="Times New Roman" w:hAnsi="Garamond" w:cs="Times New Roman"/>
          <w:i/>
          <w:sz w:val="24"/>
          <w:szCs w:val="24"/>
          <w:lang w:eastAsia="fr-FR"/>
        </w:rPr>
        <w:t>. La rancune et le prophète</w:t>
      </w:r>
      <w:r w:rsidRPr="004115D5">
        <w:rPr>
          <w:rFonts w:ascii="Garamond" w:eastAsia="Times New Roman" w:hAnsi="Garamond" w:cs="Times New Roman"/>
          <w:sz w:val="24"/>
          <w:szCs w:val="24"/>
          <w:lang w:eastAsia="fr-FR"/>
        </w:rPr>
        <w:t>.</w:t>
      </w:r>
    </w:p>
    <w:p w:rsidR="00DF1814" w:rsidRPr="004115D5" w:rsidRDefault="00DF1814" w:rsidP="00DF1814">
      <w:pPr>
        <w:pStyle w:val="Paragraphedeliste"/>
        <w:spacing w:after="0" w:line="240" w:lineRule="auto"/>
        <w:ind w:left="0"/>
        <w:jc w:val="center"/>
        <w:rPr>
          <w:rFonts w:ascii="Garamond" w:eastAsia="Times New Roman" w:hAnsi="Garamond" w:cs="Times New Roman"/>
          <w:sz w:val="24"/>
          <w:szCs w:val="24"/>
          <w:lang w:eastAsia="fr-FR"/>
        </w:rPr>
      </w:pPr>
    </w:p>
    <w:p w:rsidR="00DF1814" w:rsidRPr="004115D5" w:rsidRDefault="00DF1814" w:rsidP="00DF1814">
      <w:pPr>
        <w:pStyle w:val="Paragraphedeliste"/>
        <w:spacing w:after="0" w:line="240" w:lineRule="auto"/>
        <w:ind w:left="0"/>
        <w:jc w:val="center"/>
        <w:rPr>
          <w:rFonts w:ascii="Garamond" w:eastAsia="Times New Roman" w:hAnsi="Garamond" w:cs="Times New Roman"/>
          <w:sz w:val="24"/>
          <w:szCs w:val="24"/>
          <w:lang w:eastAsia="fr-FR"/>
        </w:rPr>
      </w:pPr>
    </w:p>
    <w:p w:rsidR="00DD59D7" w:rsidRPr="004115D5" w:rsidRDefault="00DD59D7" w:rsidP="00DF1814">
      <w:pPr>
        <w:spacing w:after="0" w:line="240" w:lineRule="auto"/>
        <w:jc w:val="center"/>
        <w:rPr>
          <w:rFonts w:ascii="Garamond" w:eastAsia="Times New Roman" w:hAnsi="Garamond" w:cs="Times New Roman"/>
          <w:sz w:val="24"/>
          <w:szCs w:val="24"/>
          <w:lang w:eastAsia="fr-FR"/>
        </w:rPr>
      </w:pPr>
      <w:r w:rsidRPr="004115D5">
        <w:rPr>
          <w:rFonts w:ascii="Garamond" w:eastAsia="Times New Roman" w:hAnsi="Garamond" w:cs="Times New Roman"/>
          <w:noProof/>
          <w:sz w:val="24"/>
          <w:szCs w:val="24"/>
          <w:lang w:eastAsia="fr-FR"/>
        </w:rPr>
        <w:t xml:space="preserve">Vendreid </w:t>
      </w:r>
      <w:r w:rsidRPr="004115D5">
        <w:rPr>
          <w:rFonts w:ascii="Garamond" w:eastAsia="Times New Roman" w:hAnsi="Garamond" w:cs="Times New Roman"/>
          <w:sz w:val="24"/>
          <w:szCs w:val="24"/>
          <w:lang w:eastAsia="fr-FR"/>
        </w:rPr>
        <w:t xml:space="preserve">13 décembre 2013 : </w:t>
      </w:r>
      <w:r w:rsidRPr="004115D5">
        <w:rPr>
          <w:rFonts w:ascii="Garamond" w:eastAsia="Times New Roman" w:hAnsi="Garamond" w:cs="Times New Roman"/>
          <w:b/>
          <w:bCs/>
          <w:sz w:val="24"/>
          <w:szCs w:val="24"/>
          <w:lang w:eastAsia="fr-FR"/>
        </w:rPr>
        <w:t>Enfants-sorciers et enfants de rue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r>
      <w:r w:rsidRPr="004115D5">
        <w:rPr>
          <w:rFonts w:ascii="Garamond" w:eastAsia="Times New Roman" w:hAnsi="Garamond" w:cs="Times New Roman"/>
          <w:b/>
          <w:sz w:val="24"/>
          <w:szCs w:val="24"/>
          <w:lang w:eastAsia="fr-FR"/>
        </w:rPr>
        <w:t xml:space="preserve">Sylvie </w:t>
      </w:r>
      <w:proofErr w:type="spellStart"/>
      <w:r w:rsidR="009121C5" w:rsidRPr="004115D5">
        <w:rPr>
          <w:rFonts w:ascii="Garamond" w:eastAsia="Times New Roman" w:hAnsi="Garamond" w:cs="Times New Roman"/>
          <w:b/>
          <w:sz w:val="24"/>
          <w:szCs w:val="24"/>
          <w:lang w:eastAsia="fr-FR"/>
        </w:rPr>
        <w:t>Ayimpam</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w:t>
      </w:r>
      <w:proofErr w:type="spellStart"/>
      <w:r w:rsidRPr="004115D5">
        <w:rPr>
          <w:rFonts w:ascii="Garamond" w:eastAsia="Times New Roman" w:hAnsi="Garamond" w:cs="Times New Roman"/>
          <w:sz w:val="24"/>
          <w:szCs w:val="24"/>
          <w:lang w:eastAsia="fr-FR"/>
        </w:rPr>
        <w:t>CEMAf</w:t>
      </w:r>
      <w:proofErr w:type="spellEnd"/>
      <w:r w:rsidRPr="004115D5">
        <w:rPr>
          <w:rFonts w:ascii="Garamond" w:eastAsia="Times New Roman" w:hAnsi="Garamond" w:cs="Times New Roman"/>
          <w:sz w:val="24"/>
          <w:szCs w:val="24"/>
          <w:lang w:eastAsia="fr-FR"/>
        </w:rPr>
        <w:t xml:space="preserve">), « Une jeunesse dans un contexte de précarité et d’insécurité (Congo-Kinshasa) », à propos du film </w:t>
      </w:r>
      <w:r w:rsidRPr="004115D5">
        <w:rPr>
          <w:rFonts w:ascii="Garamond" w:eastAsia="Times New Roman" w:hAnsi="Garamond" w:cs="Times New Roman"/>
          <w:i/>
          <w:iCs/>
          <w:sz w:val="24"/>
          <w:szCs w:val="24"/>
          <w:lang w:eastAsia="fr-FR"/>
        </w:rPr>
        <w:t>Les enfants du Diable</w:t>
      </w:r>
      <w:r w:rsidRPr="004115D5">
        <w:rPr>
          <w:rFonts w:ascii="Garamond" w:eastAsia="Times New Roman" w:hAnsi="Garamond" w:cs="Times New Roman"/>
          <w:sz w:val="24"/>
          <w:szCs w:val="24"/>
          <w:lang w:eastAsia="fr-FR"/>
        </w:rPr>
        <w:t xml:space="preserve"> (RD Congo)</w:t>
      </w:r>
    </w:p>
    <w:p w:rsidR="00DD59D7" w:rsidRPr="004115D5" w:rsidRDefault="00DD59D7" w:rsidP="00DF1814">
      <w:pPr>
        <w:spacing w:after="0" w:line="240" w:lineRule="auto"/>
        <w:jc w:val="center"/>
        <w:rPr>
          <w:rFonts w:ascii="Garamond" w:eastAsia="Times New Roman" w:hAnsi="Garamond" w:cs="Times New Roman"/>
          <w:sz w:val="24"/>
          <w:szCs w:val="24"/>
          <w:lang w:eastAsia="fr-FR"/>
        </w:rPr>
      </w:pPr>
      <w:proofErr w:type="gramStart"/>
      <w:r w:rsidRPr="004115D5">
        <w:rPr>
          <w:rFonts w:ascii="Garamond" w:eastAsia="Times New Roman" w:hAnsi="Garamond" w:cs="Times New Roman"/>
          <w:sz w:val="24"/>
          <w:szCs w:val="24"/>
          <w:lang w:eastAsia="fr-FR"/>
        </w:rPr>
        <w:t>et</w:t>
      </w:r>
      <w:proofErr w:type="gram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b/>
          <w:sz w:val="24"/>
          <w:szCs w:val="24"/>
          <w:lang w:eastAsia="fr-FR"/>
        </w:rPr>
        <w:t xml:space="preserve">Andrea </w:t>
      </w:r>
      <w:proofErr w:type="spellStart"/>
      <w:r w:rsidR="009121C5" w:rsidRPr="004115D5">
        <w:rPr>
          <w:rFonts w:ascii="Garamond" w:eastAsia="Times New Roman" w:hAnsi="Garamond" w:cs="Times New Roman"/>
          <w:b/>
          <w:sz w:val="24"/>
          <w:szCs w:val="24"/>
          <w:lang w:eastAsia="fr-FR"/>
        </w:rPr>
        <w:t>Ceriana</w:t>
      </w:r>
      <w:proofErr w:type="spellEnd"/>
      <w:r w:rsidR="009121C5" w:rsidRPr="004115D5">
        <w:rPr>
          <w:rFonts w:ascii="Garamond" w:eastAsia="Times New Roman" w:hAnsi="Garamond" w:cs="Times New Roman"/>
          <w:b/>
          <w:sz w:val="24"/>
          <w:szCs w:val="24"/>
          <w:lang w:eastAsia="fr-FR"/>
        </w:rPr>
        <w:t xml:space="preserve"> </w:t>
      </w:r>
      <w:proofErr w:type="spellStart"/>
      <w:r w:rsidR="009121C5" w:rsidRPr="004115D5">
        <w:rPr>
          <w:rFonts w:ascii="Garamond" w:eastAsia="Times New Roman" w:hAnsi="Garamond" w:cs="Times New Roman"/>
          <w:b/>
          <w:sz w:val="24"/>
          <w:szCs w:val="24"/>
          <w:lang w:eastAsia="fr-FR"/>
        </w:rPr>
        <w:t>Mayneri</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 xml:space="preserve">(UCL) : « Enfance, abandon et sorcellerie à Bangui (Centrafrique) » à propos du film </w:t>
      </w:r>
      <w:r w:rsidRPr="004115D5">
        <w:rPr>
          <w:rFonts w:ascii="Garamond" w:eastAsia="Times New Roman" w:hAnsi="Garamond" w:cs="Times New Roman"/>
          <w:i/>
          <w:iCs/>
          <w:sz w:val="24"/>
          <w:szCs w:val="24"/>
          <w:lang w:eastAsia="fr-FR"/>
        </w:rPr>
        <w:t>Enfants-sorciers</w:t>
      </w:r>
      <w:r w:rsidRPr="004115D5">
        <w:rPr>
          <w:rFonts w:ascii="Garamond" w:eastAsia="Times New Roman" w:hAnsi="Garamond" w:cs="Times New Roman"/>
          <w:sz w:val="24"/>
          <w:szCs w:val="24"/>
          <w:lang w:eastAsia="fr-FR"/>
        </w:rPr>
        <w:t>.</w:t>
      </w: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D59D7" w:rsidRPr="004115D5" w:rsidRDefault="00DD59D7" w:rsidP="00DF1814">
      <w:pPr>
        <w:spacing w:after="0" w:line="240" w:lineRule="auto"/>
        <w:jc w:val="center"/>
        <w:rPr>
          <w:rFonts w:ascii="Garamond" w:eastAsia="Times New Roman" w:hAnsi="Garamond" w:cs="Times New Roman"/>
          <w:sz w:val="24"/>
          <w:szCs w:val="24"/>
          <w:lang w:eastAsia="fr-FR"/>
        </w:rPr>
      </w:pPr>
      <w:r w:rsidRPr="004115D5">
        <w:rPr>
          <w:rFonts w:ascii="Garamond" w:eastAsia="Times New Roman" w:hAnsi="Garamond" w:cs="Times New Roman"/>
          <w:noProof/>
          <w:sz w:val="24"/>
          <w:szCs w:val="24"/>
          <w:lang w:eastAsia="fr-FR"/>
        </w:rPr>
        <w:t xml:space="preserve">Vendredi </w:t>
      </w:r>
      <w:r w:rsidRPr="004115D5">
        <w:rPr>
          <w:rFonts w:ascii="Garamond" w:eastAsia="Times New Roman" w:hAnsi="Garamond" w:cs="Times New Roman"/>
          <w:sz w:val="24"/>
          <w:szCs w:val="24"/>
          <w:lang w:eastAsia="fr-FR"/>
        </w:rPr>
        <w:t xml:space="preserve">10 janvier 2014 : </w:t>
      </w:r>
      <w:r w:rsidRPr="004115D5">
        <w:rPr>
          <w:rFonts w:ascii="Garamond" w:eastAsia="Times New Roman" w:hAnsi="Garamond" w:cs="Times New Roman"/>
          <w:b/>
          <w:bCs/>
          <w:sz w:val="24"/>
          <w:szCs w:val="24"/>
          <w:lang w:eastAsia="fr-FR"/>
        </w:rPr>
        <w:t>Justice et sorcellerie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t xml:space="preserve">avec </w:t>
      </w:r>
      <w:r w:rsidRPr="004115D5">
        <w:rPr>
          <w:rFonts w:ascii="Garamond" w:eastAsia="Times New Roman" w:hAnsi="Garamond" w:cs="Times New Roman"/>
          <w:b/>
          <w:sz w:val="24"/>
          <w:szCs w:val="24"/>
          <w:lang w:eastAsia="fr-FR"/>
        </w:rPr>
        <w:t xml:space="preserve">Rémy </w:t>
      </w:r>
      <w:proofErr w:type="spellStart"/>
      <w:r w:rsidR="009121C5" w:rsidRPr="004115D5">
        <w:rPr>
          <w:rFonts w:ascii="Garamond" w:eastAsia="Times New Roman" w:hAnsi="Garamond" w:cs="Times New Roman"/>
          <w:b/>
          <w:sz w:val="24"/>
          <w:szCs w:val="24"/>
          <w:lang w:eastAsia="fr-FR"/>
        </w:rPr>
        <w:t>Bazinguissa</w:t>
      </w:r>
      <w:proofErr w:type="spellEnd"/>
      <w:r w:rsidR="009121C5" w:rsidRPr="004115D5">
        <w:rPr>
          <w:rFonts w:ascii="Garamond" w:eastAsia="Times New Roman" w:hAnsi="Garamond" w:cs="Times New Roman"/>
          <w:b/>
          <w:sz w:val="24"/>
          <w:szCs w:val="24"/>
          <w:lang w:eastAsia="fr-FR"/>
        </w:rPr>
        <w:t>-Ganga</w:t>
      </w:r>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w:t>
      </w:r>
      <w:proofErr w:type="spellStart"/>
      <w:r w:rsidRPr="004115D5">
        <w:rPr>
          <w:rFonts w:ascii="Garamond" w:eastAsia="Times New Roman" w:hAnsi="Garamond" w:cs="Times New Roman"/>
          <w:sz w:val="24"/>
          <w:szCs w:val="24"/>
          <w:lang w:eastAsia="fr-FR"/>
        </w:rPr>
        <w:t>CEAf</w:t>
      </w:r>
      <w:proofErr w:type="spellEnd"/>
      <w:r w:rsidRPr="004115D5">
        <w:rPr>
          <w:rFonts w:ascii="Garamond" w:eastAsia="Times New Roman" w:hAnsi="Garamond" w:cs="Times New Roman"/>
          <w:sz w:val="24"/>
          <w:szCs w:val="24"/>
          <w:lang w:eastAsia="fr-FR"/>
        </w:rPr>
        <w:t xml:space="preserve">), à propos du film </w:t>
      </w:r>
      <w:proofErr w:type="spellStart"/>
      <w:r w:rsidRPr="004115D5">
        <w:rPr>
          <w:rFonts w:ascii="Garamond" w:eastAsia="Times New Roman" w:hAnsi="Garamond" w:cs="Times New Roman"/>
          <w:i/>
          <w:iCs/>
          <w:sz w:val="24"/>
          <w:szCs w:val="24"/>
          <w:lang w:eastAsia="fr-FR"/>
        </w:rPr>
        <w:t>Tenrikyo</w:t>
      </w:r>
      <w:proofErr w:type="spellEnd"/>
      <w:r w:rsidRPr="004115D5">
        <w:rPr>
          <w:rFonts w:ascii="Garamond" w:eastAsia="Times New Roman" w:hAnsi="Garamond" w:cs="Times New Roman"/>
          <w:i/>
          <w:iCs/>
          <w:sz w:val="24"/>
          <w:szCs w:val="24"/>
          <w:lang w:eastAsia="fr-FR"/>
        </w:rPr>
        <w:t>, une tradition en toge noire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r>
      <w:proofErr w:type="gramStart"/>
      <w:r w:rsidRPr="004115D5">
        <w:rPr>
          <w:rFonts w:ascii="Garamond" w:eastAsia="Times New Roman" w:hAnsi="Garamond" w:cs="Times New Roman"/>
          <w:sz w:val="24"/>
          <w:szCs w:val="24"/>
          <w:lang w:eastAsia="fr-FR"/>
        </w:rPr>
        <w:t>et</w:t>
      </w:r>
      <w:proofErr w:type="gram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b/>
          <w:sz w:val="24"/>
          <w:szCs w:val="24"/>
          <w:lang w:eastAsia="fr-FR"/>
        </w:rPr>
        <w:t xml:space="preserve">Bruno </w:t>
      </w:r>
      <w:proofErr w:type="spellStart"/>
      <w:r w:rsidR="009121C5" w:rsidRPr="004115D5">
        <w:rPr>
          <w:rFonts w:ascii="Garamond" w:eastAsia="Times New Roman" w:hAnsi="Garamond" w:cs="Times New Roman"/>
          <w:b/>
          <w:sz w:val="24"/>
          <w:szCs w:val="24"/>
          <w:lang w:eastAsia="fr-FR"/>
        </w:rPr>
        <w:t>Martinelli</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w:t>
      </w:r>
      <w:proofErr w:type="spellStart"/>
      <w:r w:rsidRPr="004115D5">
        <w:rPr>
          <w:rFonts w:ascii="Garamond" w:eastAsia="Times New Roman" w:hAnsi="Garamond" w:cs="Times New Roman"/>
          <w:sz w:val="24"/>
          <w:szCs w:val="24"/>
          <w:lang w:eastAsia="fr-FR"/>
        </w:rPr>
        <w:t>CEMAf</w:t>
      </w:r>
      <w:proofErr w:type="spellEnd"/>
      <w:r w:rsidRPr="004115D5">
        <w:rPr>
          <w:rFonts w:ascii="Garamond" w:eastAsia="Times New Roman" w:hAnsi="Garamond" w:cs="Times New Roman"/>
          <w:sz w:val="24"/>
          <w:szCs w:val="24"/>
          <w:lang w:eastAsia="fr-FR"/>
        </w:rPr>
        <w:t xml:space="preserve">), à propos du film </w:t>
      </w:r>
      <w:r w:rsidRPr="004115D5">
        <w:rPr>
          <w:rFonts w:ascii="Garamond" w:eastAsia="Times New Roman" w:hAnsi="Garamond" w:cs="Times New Roman"/>
          <w:i/>
          <w:iCs/>
          <w:sz w:val="24"/>
          <w:szCs w:val="24"/>
          <w:lang w:eastAsia="fr-FR"/>
        </w:rPr>
        <w:t xml:space="preserve">World of </w:t>
      </w:r>
      <w:proofErr w:type="spellStart"/>
      <w:r w:rsidRPr="004115D5">
        <w:rPr>
          <w:rFonts w:ascii="Garamond" w:eastAsia="Times New Roman" w:hAnsi="Garamond" w:cs="Times New Roman"/>
          <w:i/>
          <w:iCs/>
          <w:sz w:val="24"/>
          <w:szCs w:val="24"/>
          <w:lang w:eastAsia="fr-FR"/>
        </w:rPr>
        <w:t>Witchcraft</w:t>
      </w:r>
      <w:proofErr w:type="spellEnd"/>
      <w:r w:rsidRPr="004115D5">
        <w:rPr>
          <w:rFonts w:ascii="Garamond" w:eastAsia="Times New Roman" w:hAnsi="Garamond" w:cs="Times New Roman"/>
          <w:sz w:val="24"/>
          <w:szCs w:val="24"/>
          <w:lang w:eastAsia="fr-FR"/>
        </w:rPr>
        <w:t xml:space="preserve"> (Centrafrique).</w:t>
      </w: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D59D7" w:rsidRPr="004115D5" w:rsidRDefault="00DD59D7" w:rsidP="00DF1814">
      <w:pPr>
        <w:spacing w:after="0" w:line="240" w:lineRule="auto"/>
        <w:jc w:val="center"/>
        <w:rPr>
          <w:rFonts w:ascii="Garamond" w:eastAsia="Times New Roman" w:hAnsi="Garamond" w:cs="Times New Roman"/>
          <w:sz w:val="24"/>
          <w:szCs w:val="24"/>
          <w:lang w:eastAsia="fr-FR"/>
        </w:rPr>
      </w:pPr>
      <w:r w:rsidRPr="004115D5">
        <w:rPr>
          <w:rFonts w:ascii="Garamond" w:eastAsia="Times New Roman" w:hAnsi="Garamond" w:cs="Times New Roman"/>
          <w:noProof/>
          <w:sz w:val="24"/>
          <w:szCs w:val="24"/>
          <w:lang w:eastAsia="fr-FR"/>
        </w:rPr>
        <w:t xml:space="preserve">Vendredi </w:t>
      </w:r>
      <w:r w:rsidR="00CF4710">
        <w:rPr>
          <w:rFonts w:ascii="Garamond" w:eastAsia="Times New Roman" w:hAnsi="Garamond" w:cs="Times New Roman"/>
          <w:sz w:val="24"/>
          <w:szCs w:val="24"/>
          <w:lang w:eastAsia="fr-FR"/>
        </w:rPr>
        <w:t>14 février 2014</w:t>
      </w:r>
      <w:r w:rsidRPr="004115D5">
        <w:rPr>
          <w:rFonts w:ascii="Garamond" w:eastAsia="Times New Roman" w:hAnsi="Garamond" w:cs="Times New Roman"/>
          <w:sz w:val="24"/>
          <w:szCs w:val="24"/>
          <w:lang w:eastAsia="fr-FR"/>
        </w:rPr>
        <w:t xml:space="preserve"> : </w:t>
      </w:r>
      <w:r w:rsidRPr="004115D5">
        <w:rPr>
          <w:rFonts w:ascii="Garamond" w:eastAsia="Times New Roman" w:hAnsi="Garamond" w:cs="Times New Roman"/>
          <w:b/>
          <w:bCs/>
          <w:sz w:val="24"/>
          <w:szCs w:val="24"/>
          <w:lang w:eastAsia="fr-FR"/>
        </w:rPr>
        <w:t>Maladie et sorcellerie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t xml:space="preserve">avec </w:t>
      </w:r>
      <w:r w:rsidRPr="004115D5">
        <w:rPr>
          <w:rFonts w:ascii="Garamond" w:eastAsia="Times New Roman" w:hAnsi="Garamond" w:cs="Times New Roman"/>
          <w:b/>
          <w:sz w:val="24"/>
          <w:szCs w:val="24"/>
          <w:lang w:eastAsia="fr-FR"/>
        </w:rPr>
        <w:t xml:space="preserve">Alain </w:t>
      </w:r>
      <w:proofErr w:type="spellStart"/>
      <w:r w:rsidR="009121C5" w:rsidRPr="004115D5">
        <w:rPr>
          <w:rFonts w:ascii="Garamond" w:eastAsia="Times New Roman" w:hAnsi="Garamond" w:cs="Times New Roman"/>
          <w:b/>
          <w:sz w:val="24"/>
          <w:szCs w:val="24"/>
          <w:lang w:eastAsia="fr-FR"/>
        </w:rPr>
        <w:t>Epelboin</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 xml:space="preserve">(MNHN), autour du film </w:t>
      </w:r>
      <w:r w:rsidRPr="004115D5">
        <w:rPr>
          <w:rFonts w:ascii="Garamond" w:eastAsia="Times New Roman" w:hAnsi="Garamond" w:cs="Times New Roman"/>
          <w:i/>
          <w:iCs/>
          <w:sz w:val="24"/>
          <w:szCs w:val="24"/>
          <w:lang w:eastAsia="fr-FR"/>
        </w:rPr>
        <w:t>Ebola, ce n’est pas une maladie pour rire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r>
      <w:r w:rsidRPr="004115D5">
        <w:rPr>
          <w:rFonts w:ascii="Garamond" w:eastAsia="Times New Roman" w:hAnsi="Garamond" w:cs="Times New Roman"/>
          <w:b/>
          <w:sz w:val="24"/>
          <w:szCs w:val="24"/>
          <w:lang w:eastAsia="fr-FR"/>
        </w:rPr>
        <w:t xml:space="preserve">Parfait D. </w:t>
      </w:r>
      <w:proofErr w:type="spellStart"/>
      <w:r w:rsidR="009121C5" w:rsidRPr="004115D5">
        <w:rPr>
          <w:rFonts w:ascii="Garamond" w:eastAsia="Times New Roman" w:hAnsi="Garamond" w:cs="Times New Roman"/>
          <w:b/>
          <w:sz w:val="24"/>
          <w:szCs w:val="24"/>
          <w:lang w:eastAsia="fr-FR"/>
        </w:rPr>
        <w:t>Akana</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(IIAC), « Sorcellerie et folie dans les téléfilms camerounais ».</w:t>
      </w: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F1814" w:rsidRPr="004115D5" w:rsidRDefault="00DD59D7" w:rsidP="00DF1814">
      <w:pPr>
        <w:spacing w:after="0" w:line="240" w:lineRule="auto"/>
        <w:jc w:val="center"/>
        <w:rPr>
          <w:rFonts w:ascii="Garamond" w:eastAsia="Times New Roman" w:hAnsi="Garamond" w:cs="Times New Roman"/>
          <w:sz w:val="24"/>
          <w:szCs w:val="24"/>
          <w:lang w:eastAsia="fr-FR"/>
        </w:rPr>
      </w:pPr>
      <w:r w:rsidRPr="004115D5">
        <w:rPr>
          <w:rFonts w:ascii="Garamond" w:eastAsia="Times New Roman" w:hAnsi="Garamond" w:cs="Times New Roman"/>
          <w:noProof/>
          <w:sz w:val="24"/>
          <w:szCs w:val="24"/>
          <w:lang w:eastAsia="fr-FR"/>
        </w:rPr>
        <w:t xml:space="preserve">Vendredi </w:t>
      </w:r>
      <w:r w:rsidR="00CF4710">
        <w:rPr>
          <w:rFonts w:ascii="Garamond" w:eastAsia="Times New Roman" w:hAnsi="Garamond" w:cs="Times New Roman"/>
          <w:sz w:val="24"/>
          <w:szCs w:val="24"/>
          <w:lang w:eastAsia="fr-FR"/>
        </w:rPr>
        <w:t>14 mars 2014</w:t>
      </w:r>
      <w:r w:rsidRPr="004115D5">
        <w:rPr>
          <w:rFonts w:ascii="Garamond" w:eastAsia="Times New Roman" w:hAnsi="Garamond" w:cs="Times New Roman"/>
          <w:sz w:val="24"/>
          <w:szCs w:val="24"/>
          <w:lang w:eastAsia="fr-FR"/>
        </w:rPr>
        <w:t xml:space="preserve"> : </w:t>
      </w:r>
      <w:r w:rsidRPr="004115D5">
        <w:rPr>
          <w:rFonts w:ascii="Garamond" w:eastAsia="Times New Roman" w:hAnsi="Garamond" w:cs="Times New Roman"/>
          <w:b/>
          <w:bCs/>
          <w:sz w:val="24"/>
          <w:szCs w:val="24"/>
          <w:lang w:eastAsia="fr-FR"/>
        </w:rPr>
        <w:t>Possession et délivrance</w:t>
      </w:r>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br/>
        <w:t xml:space="preserve">avec </w:t>
      </w:r>
      <w:r w:rsidRPr="004115D5">
        <w:rPr>
          <w:rFonts w:ascii="Garamond" w:eastAsia="Times New Roman" w:hAnsi="Garamond" w:cs="Times New Roman"/>
          <w:b/>
          <w:sz w:val="24"/>
          <w:szCs w:val="24"/>
          <w:lang w:eastAsia="fr-FR"/>
        </w:rPr>
        <w:t xml:space="preserve">Sandra </w:t>
      </w:r>
      <w:proofErr w:type="spellStart"/>
      <w:r w:rsidR="009121C5" w:rsidRPr="004115D5">
        <w:rPr>
          <w:rFonts w:ascii="Garamond" w:eastAsia="Times New Roman" w:hAnsi="Garamond" w:cs="Times New Roman"/>
          <w:b/>
          <w:sz w:val="24"/>
          <w:szCs w:val="24"/>
          <w:lang w:eastAsia="fr-FR"/>
        </w:rPr>
        <w:t>Fancello</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w:t>
      </w:r>
      <w:proofErr w:type="spellStart"/>
      <w:r w:rsidRPr="004115D5">
        <w:rPr>
          <w:rFonts w:ascii="Garamond" w:eastAsia="Times New Roman" w:hAnsi="Garamond" w:cs="Times New Roman"/>
          <w:sz w:val="24"/>
          <w:szCs w:val="24"/>
          <w:lang w:eastAsia="fr-FR"/>
        </w:rPr>
        <w:t>CEMAf</w:t>
      </w:r>
      <w:proofErr w:type="spellEnd"/>
      <w:r w:rsidRPr="004115D5">
        <w:rPr>
          <w:rFonts w:ascii="Garamond" w:eastAsia="Times New Roman" w:hAnsi="Garamond" w:cs="Times New Roman"/>
          <w:sz w:val="24"/>
          <w:szCs w:val="24"/>
          <w:lang w:eastAsia="fr-FR"/>
        </w:rPr>
        <w:t xml:space="preserve">), à propos du film </w:t>
      </w:r>
      <w:r w:rsidRPr="004115D5">
        <w:rPr>
          <w:rFonts w:ascii="Garamond" w:eastAsia="Times New Roman" w:hAnsi="Garamond" w:cs="Times New Roman"/>
          <w:i/>
          <w:iCs/>
          <w:sz w:val="24"/>
          <w:szCs w:val="24"/>
          <w:lang w:eastAsia="fr-FR"/>
        </w:rPr>
        <w:t>Marchands de miracles (Kinshasa)</w:t>
      </w:r>
      <w:r w:rsidRPr="004115D5">
        <w:rPr>
          <w:rFonts w:ascii="Garamond" w:eastAsia="Times New Roman" w:hAnsi="Garamond" w:cs="Times New Roman"/>
          <w:sz w:val="24"/>
          <w:szCs w:val="24"/>
          <w:lang w:eastAsia="fr-FR"/>
        </w:rPr>
        <w:t xml:space="preserve"> </w:t>
      </w:r>
    </w:p>
    <w:p w:rsidR="00DD59D7" w:rsidRPr="004115D5" w:rsidRDefault="00DD59D7" w:rsidP="00DF1814">
      <w:pPr>
        <w:spacing w:after="0" w:line="240" w:lineRule="auto"/>
        <w:jc w:val="center"/>
        <w:rPr>
          <w:rFonts w:ascii="Garamond" w:eastAsia="Times New Roman" w:hAnsi="Garamond" w:cs="Times New Roman"/>
          <w:sz w:val="24"/>
          <w:szCs w:val="24"/>
          <w:lang w:eastAsia="fr-FR"/>
        </w:rPr>
      </w:pPr>
      <w:proofErr w:type="gramStart"/>
      <w:r w:rsidRPr="004115D5">
        <w:rPr>
          <w:rFonts w:ascii="Garamond" w:eastAsia="Times New Roman" w:hAnsi="Garamond" w:cs="Times New Roman"/>
          <w:sz w:val="24"/>
          <w:szCs w:val="24"/>
          <w:lang w:eastAsia="fr-FR"/>
        </w:rPr>
        <w:t>et</w:t>
      </w:r>
      <w:proofErr w:type="gramEnd"/>
      <w:r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b/>
          <w:sz w:val="24"/>
          <w:szCs w:val="24"/>
          <w:lang w:eastAsia="fr-FR"/>
        </w:rPr>
        <w:t xml:space="preserve">Erwan </w:t>
      </w:r>
      <w:proofErr w:type="spellStart"/>
      <w:r w:rsidR="009121C5" w:rsidRPr="004115D5">
        <w:rPr>
          <w:rFonts w:ascii="Garamond" w:eastAsia="Times New Roman" w:hAnsi="Garamond" w:cs="Times New Roman"/>
          <w:b/>
          <w:sz w:val="24"/>
          <w:szCs w:val="24"/>
          <w:lang w:eastAsia="fr-FR"/>
        </w:rPr>
        <w:t>Dianteill</w:t>
      </w:r>
      <w:proofErr w:type="spellEnd"/>
      <w:r w:rsidR="009121C5" w:rsidRPr="004115D5">
        <w:rPr>
          <w:rFonts w:ascii="Garamond" w:eastAsia="Times New Roman" w:hAnsi="Garamond" w:cs="Times New Roman"/>
          <w:sz w:val="24"/>
          <w:szCs w:val="24"/>
          <w:lang w:eastAsia="fr-FR"/>
        </w:rPr>
        <w:t xml:space="preserve"> </w:t>
      </w:r>
      <w:r w:rsidRPr="004115D5">
        <w:rPr>
          <w:rFonts w:ascii="Garamond" w:eastAsia="Times New Roman" w:hAnsi="Garamond" w:cs="Times New Roman"/>
          <w:sz w:val="24"/>
          <w:szCs w:val="24"/>
          <w:lang w:eastAsia="fr-FR"/>
        </w:rPr>
        <w:t>(</w:t>
      </w:r>
      <w:proofErr w:type="spellStart"/>
      <w:r w:rsidRPr="004115D5">
        <w:rPr>
          <w:rFonts w:ascii="Garamond" w:eastAsia="Times New Roman" w:hAnsi="Garamond" w:cs="Times New Roman"/>
          <w:sz w:val="24"/>
          <w:szCs w:val="24"/>
          <w:lang w:eastAsia="fr-FR"/>
        </w:rPr>
        <w:t>Univ</w:t>
      </w:r>
      <w:proofErr w:type="spellEnd"/>
      <w:r w:rsidRPr="004115D5">
        <w:rPr>
          <w:rFonts w:ascii="Garamond" w:eastAsia="Times New Roman" w:hAnsi="Garamond" w:cs="Times New Roman"/>
          <w:sz w:val="24"/>
          <w:szCs w:val="24"/>
          <w:lang w:eastAsia="fr-FR"/>
        </w:rPr>
        <w:t>. Paris Descartes), « Filmer une initiation : le Fa à Porto-Novo (Bénin) ».</w:t>
      </w: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F1814" w:rsidRPr="004115D5" w:rsidRDefault="00DF1814" w:rsidP="00DF1814">
      <w:pPr>
        <w:spacing w:after="0" w:line="240" w:lineRule="auto"/>
        <w:jc w:val="center"/>
        <w:rPr>
          <w:rFonts w:ascii="Garamond" w:eastAsia="Times New Roman" w:hAnsi="Garamond" w:cs="Times New Roman"/>
          <w:sz w:val="24"/>
          <w:szCs w:val="24"/>
          <w:lang w:eastAsia="fr-FR"/>
        </w:rPr>
      </w:pPr>
    </w:p>
    <w:p w:rsidR="00DD59D7" w:rsidRDefault="00DD59D7" w:rsidP="00DF1814">
      <w:pPr>
        <w:spacing w:after="0" w:line="240" w:lineRule="auto"/>
        <w:jc w:val="center"/>
        <w:rPr>
          <w:rFonts w:ascii="Garamond" w:hAnsi="Garamond"/>
          <w:sz w:val="24"/>
          <w:szCs w:val="24"/>
        </w:rPr>
      </w:pPr>
      <w:r w:rsidRPr="004115D5">
        <w:rPr>
          <w:rFonts w:ascii="Garamond" w:eastAsia="Times New Roman" w:hAnsi="Garamond" w:cs="Times New Roman"/>
          <w:noProof/>
          <w:sz w:val="24"/>
          <w:szCs w:val="24"/>
          <w:lang w:eastAsia="fr-FR"/>
        </w:rPr>
        <w:t xml:space="preserve">Vendredi </w:t>
      </w:r>
      <w:r w:rsidR="00CF4710">
        <w:rPr>
          <w:rFonts w:ascii="Garamond" w:eastAsia="Times New Roman" w:hAnsi="Garamond" w:cs="Times New Roman"/>
          <w:sz w:val="24"/>
          <w:szCs w:val="24"/>
          <w:lang w:eastAsia="fr-FR"/>
        </w:rPr>
        <w:t>11 avril 2014</w:t>
      </w:r>
      <w:r w:rsidRPr="004115D5">
        <w:rPr>
          <w:rFonts w:ascii="Garamond" w:eastAsia="Times New Roman" w:hAnsi="Garamond" w:cs="Times New Roman"/>
          <w:sz w:val="24"/>
          <w:szCs w:val="24"/>
          <w:lang w:eastAsia="fr-FR"/>
        </w:rPr>
        <w:t xml:space="preserve"> : </w:t>
      </w:r>
      <w:r w:rsidR="004115D5" w:rsidRPr="004115D5">
        <w:rPr>
          <w:rStyle w:val="lev"/>
          <w:rFonts w:ascii="Garamond" w:hAnsi="Garamond"/>
          <w:sz w:val="24"/>
          <w:szCs w:val="24"/>
        </w:rPr>
        <w:t xml:space="preserve">Le corps humain possédé, verbe des </w:t>
      </w:r>
      <w:proofErr w:type="gramStart"/>
      <w:r w:rsidR="004115D5" w:rsidRPr="004115D5">
        <w:rPr>
          <w:rStyle w:val="lev"/>
          <w:rFonts w:ascii="Garamond" w:hAnsi="Garamond"/>
          <w:sz w:val="24"/>
          <w:szCs w:val="24"/>
        </w:rPr>
        <w:t>djinn</w:t>
      </w:r>
      <w:proofErr w:type="gramEnd"/>
      <w:r w:rsidR="004115D5" w:rsidRPr="004115D5">
        <w:rPr>
          <w:rFonts w:ascii="Garamond" w:hAnsi="Garamond"/>
          <w:sz w:val="24"/>
          <w:szCs w:val="24"/>
        </w:rPr>
        <w:t xml:space="preserve"> </w:t>
      </w:r>
      <w:r w:rsidR="004115D5" w:rsidRPr="004115D5">
        <w:rPr>
          <w:rFonts w:ascii="Garamond" w:hAnsi="Garamond"/>
          <w:sz w:val="24"/>
          <w:szCs w:val="24"/>
        </w:rPr>
        <w:br/>
        <w:t xml:space="preserve">avec Jean-Claude </w:t>
      </w:r>
      <w:proofErr w:type="spellStart"/>
      <w:r w:rsidR="004115D5" w:rsidRPr="004115D5">
        <w:rPr>
          <w:rFonts w:ascii="Garamond" w:hAnsi="Garamond"/>
          <w:sz w:val="24"/>
          <w:szCs w:val="24"/>
        </w:rPr>
        <w:t>Penrad</w:t>
      </w:r>
      <w:proofErr w:type="spellEnd"/>
      <w:r w:rsidR="004115D5" w:rsidRPr="004115D5">
        <w:rPr>
          <w:rFonts w:ascii="Garamond" w:hAnsi="Garamond"/>
          <w:sz w:val="24"/>
          <w:szCs w:val="24"/>
        </w:rPr>
        <w:t xml:space="preserve"> (</w:t>
      </w:r>
      <w:proofErr w:type="spellStart"/>
      <w:r w:rsidR="004115D5" w:rsidRPr="004115D5">
        <w:rPr>
          <w:rFonts w:ascii="Garamond" w:hAnsi="Garamond"/>
          <w:sz w:val="24"/>
          <w:szCs w:val="24"/>
        </w:rPr>
        <w:t>CEAf</w:t>
      </w:r>
      <w:proofErr w:type="spellEnd"/>
      <w:r w:rsidR="004115D5" w:rsidRPr="004115D5">
        <w:rPr>
          <w:rFonts w:ascii="Garamond" w:hAnsi="Garamond"/>
          <w:sz w:val="24"/>
          <w:szCs w:val="24"/>
        </w:rPr>
        <w:t>), « Filmer la possession dans les mondes musulmans en Afrique »</w:t>
      </w:r>
    </w:p>
    <w:p w:rsidR="00CF4710" w:rsidRDefault="00CF4710" w:rsidP="00DF1814">
      <w:pPr>
        <w:spacing w:after="0" w:line="240" w:lineRule="auto"/>
        <w:jc w:val="center"/>
        <w:rPr>
          <w:rFonts w:ascii="Garamond" w:hAnsi="Garamond"/>
          <w:sz w:val="24"/>
          <w:szCs w:val="24"/>
        </w:rPr>
      </w:pPr>
    </w:p>
    <w:p w:rsidR="00CF4710" w:rsidRPr="004115D5" w:rsidRDefault="00CF4710" w:rsidP="00DF1814">
      <w:pPr>
        <w:spacing w:after="0" w:line="240" w:lineRule="auto"/>
        <w:jc w:val="center"/>
        <w:rPr>
          <w:rFonts w:ascii="Garamond" w:eastAsia="Times New Roman" w:hAnsi="Garamond" w:cs="Times New Roman"/>
          <w:sz w:val="24"/>
          <w:szCs w:val="24"/>
          <w:lang w:eastAsia="fr-FR"/>
        </w:rPr>
      </w:pPr>
      <w:r>
        <w:rPr>
          <w:rFonts w:ascii="Garamond" w:hAnsi="Garamond"/>
          <w:sz w:val="24"/>
          <w:szCs w:val="24"/>
        </w:rPr>
        <w:t>Vendredi 13</w:t>
      </w:r>
      <w:bookmarkStart w:id="0" w:name="_GoBack"/>
      <w:bookmarkEnd w:id="0"/>
      <w:r>
        <w:rPr>
          <w:rFonts w:ascii="Garamond" w:hAnsi="Garamond"/>
          <w:sz w:val="24"/>
          <w:szCs w:val="24"/>
        </w:rPr>
        <w:t xml:space="preserve"> juin 2014 : </w:t>
      </w:r>
      <w:r w:rsidRPr="00CF4710">
        <w:rPr>
          <w:rFonts w:ascii="Garamond" w:hAnsi="Garamond"/>
          <w:b/>
          <w:sz w:val="24"/>
          <w:szCs w:val="24"/>
        </w:rPr>
        <w:t>Présentation des travaux des étudiants</w:t>
      </w:r>
    </w:p>
    <w:p w:rsidR="002C1AB2" w:rsidRPr="004115D5" w:rsidRDefault="00CF4710">
      <w:pPr>
        <w:rPr>
          <w:rFonts w:ascii="Garamond" w:hAnsi="Garamond"/>
        </w:rPr>
      </w:pPr>
    </w:p>
    <w:sectPr w:rsidR="002C1AB2" w:rsidRPr="00411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6pt;height:8.25pt;visibility:visible;mso-wrap-style:square" o:bullet="t">
        <v:imagedata r:id="rId1" o:title="-"/>
      </v:shape>
    </w:pict>
  </w:numPicBullet>
  <w:abstractNum w:abstractNumId="0">
    <w:nsid w:val="4CB0490A"/>
    <w:multiLevelType w:val="hybridMultilevel"/>
    <w:tmpl w:val="B4C69618"/>
    <w:lvl w:ilvl="0" w:tplc="BA748232">
      <w:start w:val="1"/>
      <w:numFmt w:val="bullet"/>
      <w:lvlText w:val=""/>
      <w:lvlPicBulletId w:val="0"/>
      <w:lvlJc w:val="left"/>
      <w:pPr>
        <w:tabs>
          <w:tab w:val="num" w:pos="720"/>
        </w:tabs>
        <w:ind w:left="720" w:hanging="360"/>
      </w:pPr>
      <w:rPr>
        <w:rFonts w:ascii="Symbol" w:hAnsi="Symbol" w:hint="default"/>
      </w:rPr>
    </w:lvl>
    <w:lvl w:ilvl="1" w:tplc="572222E0" w:tentative="1">
      <w:start w:val="1"/>
      <w:numFmt w:val="bullet"/>
      <w:lvlText w:val=""/>
      <w:lvlJc w:val="left"/>
      <w:pPr>
        <w:tabs>
          <w:tab w:val="num" w:pos="1440"/>
        </w:tabs>
        <w:ind w:left="1440" w:hanging="360"/>
      </w:pPr>
      <w:rPr>
        <w:rFonts w:ascii="Symbol" w:hAnsi="Symbol" w:hint="default"/>
      </w:rPr>
    </w:lvl>
    <w:lvl w:ilvl="2" w:tplc="542EE45C" w:tentative="1">
      <w:start w:val="1"/>
      <w:numFmt w:val="bullet"/>
      <w:lvlText w:val=""/>
      <w:lvlJc w:val="left"/>
      <w:pPr>
        <w:tabs>
          <w:tab w:val="num" w:pos="2160"/>
        </w:tabs>
        <w:ind w:left="2160" w:hanging="360"/>
      </w:pPr>
      <w:rPr>
        <w:rFonts w:ascii="Symbol" w:hAnsi="Symbol" w:hint="default"/>
      </w:rPr>
    </w:lvl>
    <w:lvl w:ilvl="3" w:tplc="43D0E10C" w:tentative="1">
      <w:start w:val="1"/>
      <w:numFmt w:val="bullet"/>
      <w:lvlText w:val=""/>
      <w:lvlJc w:val="left"/>
      <w:pPr>
        <w:tabs>
          <w:tab w:val="num" w:pos="2880"/>
        </w:tabs>
        <w:ind w:left="2880" w:hanging="360"/>
      </w:pPr>
      <w:rPr>
        <w:rFonts w:ascii="Symbol" w:hAnsi="Symbol" w:hint="default"/>
      </w:rPr>
    </w:lvl>
    <w:lvl w:ilvl="4" w:tplc="4D483300" w:tentative="1">
      <w:start w:val="1"/>
      <w:numFmt w:val="bullet"/>
      <w:lvlText w:val=""/>
      <w:lvlJc w:val="left"/>
      <w:pPr>
        <w:tabs>
          <w:tab w:val="num" w:pos="3600"/>
        </w:tabs>
        <w:ind w:left="3600" w:hanging="360"/>
      </w:pPr>
      <w:rPr>
        <w:rFonts w:ascii="Symbol" w:hAnsi="Symbol" w:hint="default"/>
      </w:rPr>
    </w:lvl>
    <w:lvl w:ilvl="5" w:tplc="05B67EEE" w:tentative="1">
      <w:start w:val="1"/>
      <w:numFmt w:val="bullet"/>
      <w:lvlText w:val=""/>
      <w:lvlJc w:val="left"/>
      <w:pPr>
        <w:tabs>
          <w:tab w:val="num" w:pos="4320"/>
        </w:tabs>
        <w:ind w:left="4320" w:hanging="360"/>
      </w:pPr>
      <w:rPr>
        <w:rFonts w:ascii="Symbol" w:hAnsi="Symbol" w:hint="default"/>
      </w:rPr>
    </w:lvl>
    <w:lvl w:ilvl="6" w:tplc="04160956" w:tentative="1">
      <w:start w:val="1"/>
      <w:numFmt w:val="bullet"/>
      <w:lvlText w:val=""/>
      <w:lvlJc w:val="left"/>
      <w:pPr>
        <w:tabs>
          <w:tab w:val="num" w:pos="5040"/>
        </w:tabs>
        <w:ind w:left="5040" w:hanging="360"/>
      </w:pPr>
      <w:rPr>
        <w:rFonts w:ascii="Symbol" w:hAnsi="Symbol" w:hint="default"/>
      </w:rPr>
    </w:lvl>
    <w:lvl w:ilvl="7" w:tplc="71E6EE2A" w:tentative="1">
      <w:start w:val="1"/>
      <w:numFmt w:val="bullet"/>
      <w:lvlText w:val=""/>
      <w:lvlJc w:val="left"/>
      <w:pPr>
        <w:tabs>
          <w:tab w:val="num" w:pos="5760"/>
        </w:tabs>
        <w:ind w:left="5760" w:hanging="360"/>
      </w:pPr>
      <w:rPr>
        <w:rFonts w:ascii="Symbol" w:hAnsi="Symbol" w:hint="default"/>
      </w:rPr>
    </w:lvl>
    <w:lvl w:ilvl="8" w:tplc="4DDEB2A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D7"/>
    <w:rsid w:val="0010572A"/>
    <w:rsid w:val="0031424E"/>
    <w:rsid w:val="004115D5"/>
    <w:rsid w:val="009121C5"/>
    <w:rsid w:val="0092048A"/>
    <w:rsid w:val="009F4834"/>
    <w:rsid w:val="00CF4710"/>
    <w:rsid w:val="00D23948"/>
    <w:rsid w:val="00DD59D7"/>
    <w:rsid w:val="00DF1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9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9D7"/>
    <w:rPr>
      <w:rFonts w:ascii="Tahoma" w:hAnsi="Tahoma" w:cs="Tahoma"/>
      <w:sz w:val="16"/>
      <w:szCs w:val="16"/>
    </w:rPr>
  </w:style>
  <w:style w:type="paragraph" w:styleId="Paragraphedeliste">
    <w:name w:val="List Paragraph"/>
    <w:basedOn w:val="Normal"/>
    <w:uiPriority w:val="34"/>
    <w:qFormat/>
    <w:rsid w:val="00DD59D7"/>
    <w:pPr>
      <w:ind w:left="720"/>
      <w:contextualSpacing/>
    </w:pPr>
  </w:style>
  <w:style w:type="character" w:styleId="lev">
    <w:name w:val="Strong"/>
    <w:basedOn w:val="Policepardfaut"/>
    <w:uiPriority w:val="22"/>
    <w:qFormat/>
    <w:rsid w:val="004115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D59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9D7"/>
    <w:rPr>
      <w:rFonts w:ascii="Tahoma" w:hAnsi="Tahoma" w:cs="Tahoma"/>
      <w:sz w:val="16"/>
      <w:szCs w:val="16"/>
    </w:rPr>
  </w:style>
  <w:style w:type="paragraph" w:styleId="Paragraphedeliste">
    <w:name w:val="List Paragraph"/>
    <w:basedOn w:val="Normal"/>
    <w:uiPriority w:val="34"/>
    <w:qFormat/>
    <w:rsid w:val="00DD59D7"/>
    <w:pPr>
      <w:ind w:left="720"/>
      <w:contextualSpacing/>
    </w:pPr>
  </w:style>
  <w:style w:type="character" w:styleId="lev">
    <w:name w:val="Strong"/>
    <w:basedOn w:val="Policepardfaut"/>
    <w:uiPriority w:val="22"/>
    <w:qFormat/>
    <w:rsid w:val="00411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5693">
      <w:bodyDiv w:val="1"/>
      <w:marLeft w:val="0"/>
      <w:marRight w:val="0"/>
      <w:marTop w:val="0"/>
      <w:marBottom w:val="0"/>
      <w:divBdr>
        <w:top w:val="none" w:sz="0" w:space="0" w:color="auto"/>
        <w:left w:val="none" w:sz="0" w:space="0" w:color="auto"/>
        <w:bottom w:val="none" w:sz="0" w:space="0" w:color="auto"/>
        <w:right w:val="none" w:sz="0" w:space="0" w:color="auto"/>
      </w:divBdr>
      <w:divsChild>
        <w:div w:id="19504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432</Words>
  <Characters>2377</Characters>
  <Application>Microsoft Office Word</Application>
  <DocSecurity>0</DocSecurity>
  <Lines>19</Lines>
  <Paragraphs>5</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Sorcellerie et violence en Afrique : une ethnographie par l’image</vt:lpstr>
      <vt:lpstr>    </vt:lpstr>
      <vt:lpstr>        </vt:lpstr>
      <vt:lpstr>        </vt:lpstr>
      <vt:lpstr>        Présentation</vt:lpstr>
      <vt:lpstr>        </vt:lpstr>
      <vt:lpstr>        </vt:lpstr>
      <vt:lpstr>        Programme</vt:lpstr>
      <vt:lpstr>        </vt:lpstr>
    </vt:vector>
  </TitlesOfParts>
  <Company>Microsoft</Company>
  <LinksUpToDate>false</LinksUpToDate>
  <CharactersWithSpaces>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7</cp:revision>
  <dcterms:created xsi:type="dcterms:W3CDTF">2013-10-29T11:46:00Z</dcterms:created>
  <dcterms:modified xsi:type="dcterms:W3CDTF">2013-11-11T10:15:00Z</dcterms:modified>
</cp:coreProperties>
</file>